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ixação de placa ou cartaz nas repartições e logradouros públicos, assim como no transporte público, na forma específica com mensagem alusiva de crime de importunação sexu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