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18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190/2025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190/2025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Prazo de validade indeterminado para Laudo Médico Pericial que ateste deficiências físicas, sensoriais, mentais, intelectuais, incluindo a Síndrome de Down entre outros.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