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502B0" w:rsidP="00093AC7" w14:paraId="64AC803F" w14:textId="72B466E3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5A7743">
        <w:rPr>
          <w:rFonts w:ascii="Tahoma" w:hAnsi="Tahoma" w:cs="Tahoma"/>
          <w:b/>
          <w:sz w:val="24"/>
          <w:szCs w:val="24"/>
        </w:rPr>
        <w:t>Retirada de entulhos da Rua Sebastião Serafim Vieira, número 180, Parque Santo Antônio, Sumaré.</w:t>
      </w: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1D7E829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7743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16428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51EC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4EB4"/>
    <w:rsid w:val="001A5E35"/>
    <w:rsid w:val="001E0EB8"/>
    <w:rsid w:val="001E627B"/>
    <w:rsid w:val="00215867"/>
    <w:rsid w:val="0023265E"/>
    <w:rsid w:val="0024448F"/>
    <w:rsid w:val="00274916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62932"/>
    <w:rsid w:val="005A7743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673D3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1A8"/>
    <w:rsid w:val="00A92DC6"/>
    <w:rsid w:val="00AD0C61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2025-02-17T13:11:00Z</dcterms:created>
  <dcterms:modified xsi:type="dcterms:W3CDTF">2025-02-17T13:11:00Z</dcterms:modified>
</cp:coreProperties>
</file>