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30839" w:rsidRPr="00930839" w:rsidP="00930839" w14:paraId="686EA84C" w14:textId="5B35F1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930839">
        <w:rPr>
          <w:rFonts w:ascii="Bookman Old Style" w:hAnsi="Bookman Old Style" w:cs="Arial"/>
          <w:sz w:val="24"/>
          <w:szCs w:val="24"/>
        </w:rPr>
        <w:t xml:space="preserve">a necessidade de realização da </w:t>
      </w:r>
      <w:r w:rsidRPr="00930839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930839">
        <w:rPr>
          <w:rFonts w:ascii="Bookman Old Style" w:hAnsi="Bookman Old Style" w:cs="Arial"/>
          <w:sz w:val="24"/>
          <w:szCs w:val="24"/>
        </w:rPr>
        <w:t xml:space="preserve"> ao longo da Avenida Júlia de Vasconcelos </w:t>
      </w:r>
      <w:r w:rsidRPr="00930839">
        <w:rPr>
          <w:rFonts w:ascii="Bookman Old Style" w:hAnsi="Bookman Old Style" w:cs="Arial"/>
          <w:sz w:val="24"/>
          <w:szCs w:val="24"/>
        </w:rPr>
        <w:t>Bufarah</w:t>
      </w:r>
      <w:r w:rsidRPr="00930839">
        <w:rPr>
          <w:rFonts w:ascii="Bookman Old Style" w:hAnsi="Bookman Old Style" w:cs="Arial"/>
          <w:sz w:val="24"/>
          <w:szCs w:val="24"/>
        </w:rPr>
        <w:t>.</w:t>
      </w:r>
    </w:p>
    <w:p w:rsidR="00930839" w:rsidRPr="00930839" w:rsidP="00930839" w14:paraId="783B584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930839" w14:paraId="03A53497" w14:textId="5E653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</w:t>
      </w:r>
      <w:r w:rsidRPr="00930839">
        <w:rPr>
          <w:rFonts w:ascii="Bookman Old Style" w:hAnsi="Bookman Old Style" w:cs="Arial"/>
          <w:sz w:val="24"/>
          <w:szCs w:val="24"/>
        </w:rPr>
        <w:t>acúmulo de sujeira e resíduos</w:t>
      </w:r>
      <w:r>
        <w:rPr>
          <w:rFonts w:ascii="Bookman Old Style" w:hAnsi="Bookman Old Style" w:cs="Arial"/>
          <w:sz w:val="24"/>
          <w:szCs w:val="24"/>
        </w:rPr>
        <w:t xml:space="preserve"> tem </w:t>
      </w:r>
      <w:r w:rsidRPr="00930839">
        <w:rPr>
          <w:rFonts w:ascii="Bookman Old Style" w:hAnsi="Bookman Old Style" w:cs="Arial"/>
          <w:sz w:val="24"/>
          <w:szCs w:val="24"/>
        </w:rPr>
        <w:t>compromet</w:t>
      </w:r>
      <w:r>
        <w:rPr>
          <w:rFonts w:ascii="Bookman Old Style" w:hAnsi="Bookman Old Style" w:cs="Arial"/>
          <w:sz w:val="24"/>
          <w:szCs w:val="24"/>
        </w:rPr>
        <w:t>ido</w:t>
      </w:r>
      <w:r w:rsidRPr="00930839">
        <w:rPr>
          <w:rFonts w:ascii="Bookman Old Style" w:hAnsi="Bookman Old Style" w:cs="Arial"/>
          <w:sz w:val="24"/>
          <w:szCs w:val="24"/>
        </w:rPr>
        <w:t xml:space="preserve"> o escoamento da água pluvial e aumentando o risco de alagamentos, especialmente em períodos de chuva intensa. A limpeza desses dispositivos é fundamental para prevenir transtornos à população, preservar a infraestrutura urbana e garantir a segurança de pedestres e motoristas.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050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B5B4F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151C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0839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2025-02-17T12:42:00Z</dcterms:created>
  <dcterms:modified xsi:type="dcterms:W3CDTF">2025-02-17T12:42:00Z</dcterms:modified>
</cp:coreProperties>
</file>