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12C6E" w:rsidP="00B12C6E" w14:paraId="37024DA5" w14:textId="77777777">
      <w:pPr>
        <w:jc w:val="both"/>
        <w:rPr>
          <w:rFonts w:ascii="Arial" w:hAnsi="Arial" w:cs="Arial"/>
          <w:b/>
        </w:rPr>
      </w:pPr>
      <w:permStart w:id="0" w:edGrp="everyone"/>
      <w:r>
        <w:rPr>
          <w:rFonts w:ascii="Arial" w:hAnsi="Arial" w:cs="Arial"/>
          <w:b/>
        </w:rPr>
        <w:t xml:space="preserve">                                                        </w:t>
      </w:r>
    </w:p>
    <w:p w:rsidR="008B36F8" w:rsidRPr="002E4973" w:rsidP="008B36F8" w14:paraId="62E4A817" w14:textId="5C4B7D00">
      <w:pPr>
        <w:shd w:val="clear" w:color="auto" w:fill="FFFFFF"/>
        <w:spacing w:after="0" w:line="240" w:lineRule="auto"/>
        <w:jc w:val="center"/>
        <w:rPr>
          <w:rFonts w:eastAsia="Times New Roman" w:asciiTheme="majorHAnsi" w:hAnsiTheme="majorHAnsi" w:cstheme="majorHAnsi"/>
          <w:color w:val="000000"/>
          <w:sz w:val="24"/>
          <w:szCs w:val="24"/>
          <w:lang w:eastAsia="pt-BR"/>
        </w:rPr>
      </w:pPr>
      <w:r w:rsidRPr="002E4973">
        <w:rPr>
          <w:rFonts w:eastAsia="Times New Roman" w:asciiTheme="majorHAnsi" w:hAnsiTheme="majorHAnsi" w:cstheme="majorHAnsi"/>
          <w:b/>
          <w:bCs/>
          <w:color w:val="000000"/>
          <w:sz w:val="24"/>
          <w:szCs w:val="24"/>
          <w:lang w:eastAsia="pt-BR"/>
        </w:rPr>
        <w:t>PROJETO DE LEI Nº /2</w:t>
      </w:r>
      <w:r w:rsidRPr="00456741">
        <w:rPr>
          <w:rFonts w:eastAsia="Times New Roman" w:asciiTheme="majorHAnsi" w:hAnsiTheme="majorHAnsi" w:cstheme="majorHAnsi"/>
          <w:b/>
          <w:bCs/>
          <w:color w:val="000000"/>
          <w:sz w:val="24"/>
          <w:szCs w:val="24"/>
          <w:lang w:eastAsia="pt-BR"/>
        </w:rPr>
        <w:t>02</w:t>
      </w:r>
      <w:r w:rsidR="00D60B45">
        <w:rPr>
          <w:rFonts w:eastAsia="Times New Roman" w:asciiTheme="majorHAnsi" w:hAnsiTheme="majorHAnsi" w:cstheme="majorHAnsi"/>
          <w:b/>
          <w:bCs/>
          <w:color w:val="000000"/>
          <w:sz w:val="24"/>
          <w:szCs w:val="24"/>
          <w:lang w:eastAsia="pt-BR"/>
        </w:rPr>
        <w:t>5</w:t>
      </w:r>
    </w:p>
    <w:p w:rsidR="008B36F8" w:rsidRPr="002E4973" w:rsidP="008B36F8" w14:paraId="79116101" w14:textId="77777777">
      <w:pPr>
        <w:shd w:val="clear" w:color="auto" w:fill="FFFFFF"/>
        <w:spacing w:after="0" w:line="240" w:lineRule="auto"/>
        <w:rPr>
          <w:rFonts w:eastAsia="Times New Roman" w:asciiTheme="majorHAnsi" w:hAnsiTheme="majorHAnsi" w:cstheme="majorHAnsi"/>
          <w:color w:val="000000"/>
          <w:sz w:val="24"/>
          <w:szCs w:val="24"/>
          <w:lang w:eastAsia="pt-BR"/>
        </w:rPr>
      </w:pPr>
    </w:p>
    <w:tbl>
      <w:tblPr>
        <w:tblW w:w="0" w:type="auto"/>
        <w:tblCellSpacing w:w="0" w:type="dxa"/>
        <w:tblInd w:w="3600" w:type="dxa"/>
        <w:tblCellMar>
          <w:left w:w="0" w:type="dxa"/>
          <w:right w:w="0" w:type="dxa"/>
        </w:tblCellMar>
        <w:tblLook w:val="04A0"/>
      </w:tblPr>
      <w:tblGrid>
        <w:gridCol w:w="5614"/>
      </w:tblGrid>
      <w:tr w14:paraId="23EF4D83" w14:textId="77777777" w:rsidTr="00007BED">
        <w:tblPrEx>
          <w:tblW w:w="0" w:type="auto"/>
          <w:tblCellSpacing w:w="0" w:type="dxa"/>
          <w:tblInd w:w="3600" w:type="dxa"/>
          <w:tblCellMar>
            <w:left w:w="0" w:type="dxa"/>
            <w:right w:w="0" w:type="dxa"/>
          </w:tblCellMar>
          <w:tblLook w:val="04A0"/>
        </w:tblPrEx>
        <w:trPr>
          <w:tblCellSpacing w:w="0" w:type="dxa"/>
        </w:trPr>
        <w:tc>
          <w:tcPr>
            <w:tcW w:w="6450" w:type="dxa"/>
            <w:hideMark/>
          </w:tcPr>
          <w:p w:rsidR="008B36F8" w:rsidRPr="002E4973" w:rsidP="00007BED" w14:paraId="2AC35DB9" w14:textId="77777777">
            <w:pPr>
              <w:spacing w:after="0" w:line="240" w:lineRule="auto"/>
              <w:rPr>
                <w:rFonts w:eastAsia="Times New Roman" w:asciiTheme="majorHAnsi" w:hAnsiTheme="majorHAnsi" w:cstheme="majorHAnsi"/>
                <w:sz w:val="24"/>
                <w:szCs w:val="24"/>
                <w:lang w:eastAsia="pt-BR"/>
              </w:rPr>
            </w:pPr>
            <w:r w:rsidRPr="002E4973">
              <w:rPr>
                <w:rFonts w:eastAsia="Times New Roman" w:asciiTheme="majorHAnsi" w:hAnsiTheme="majorHAnsi" w:cstheme="majorHAnsi"/>
                <w:b/>
                <w:bCs/>
                <w:sz w:val="24"/>
                <w:szCs w:val="24"/>
                <w:lang w:eastAsia="pt-BR"/>
              </w:rPr>
              <w:t>INSTITUI A ASSISTÊNCIA TÉCNICA PÚBLICA E GRATUITA PARA PROJETO E CONSTRUÇÃO DE HABITAÇÃO DE INTERESSE SOCIAL PARA AS FAMÍLIAS DE BAIXA RENDA E DÁ OUTRAS PROVIDÊNCIAS.</w:t>
            </w:r>
          </w:p>
        </w:tc>
      </w:tr>
    </w:tbl>
    <w:p w:rsidR="009900AC" w:rsidP="008B36F8" w14:paraId="5909212B" w14:textId="77777777">
      <w:pPr>
        <w:spacing w:after="0" w:line="240" w:lineRule="auto"/>
        <w:rPr>
          <w:rFonts w:eastAsia="Times New Roman" w:asciiTheme="majorHAnsi" w:hAnsiTheme="majorHAnsi" w:cstheme="majorHAnsi"/>
          <w:color w:val="333333"/>
          <w:sz w:val="24"/>
          <w:szCs w:val="24"/>
          <w:shd w:val="clear" w:color="auto" w:fill="FFFFFF"/>
          <w:lang w:eastAsia="pt-BR"/>
        </w:rPr>
      </w:pP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lang w:eastAsia="pt-BR"/>
        </w:rPr>
        <w:br/>
      </w:r>
      <w:r w:rsidRPr="00456741">
        <w:rPr>
          <w:rFonts w:eastAsia="Times New Roman" w:asciiTheme="majorHAnsi" w:hAnsiTheme="majorHAnsi" w:cstheme="majorHAnsi"/>
          <w:color w:val="333333"/>
          <w:sz w:val="24"/>
          <w:szCs w:val="24"/>
          <w:shd w:val="clear" w:color="auto" w:fill="FFFFFF"/>
          <w:lang w:eastAsia="pt-BR"/>
        </w:rPr>
        <w:t>Faz-se saber que a Câmara Municipal de Sumaré aprovou e eu promulgo a seguinte Lei:</w:t>
      </w:r>
    </w:p>
    <w:p w:rsidR="00366011" w:rsidP="008B36F8" w14:paraId="6CCC2AE1" w14:textId="77777777">
      <w:pPr>
        <w:spacing w:after="0" w:line="240" w:lineRule="auto"/>
        <w:rPr>
          <w:rFonts w:eastAsia="Times New Roman" w:asciiTheme="majorHAnsi" w:hAnsiTheme="majorHAnsi" w:cstheme="majorHAnsi"/>
          <w:color w:val="000000"/>
          <w:sz w:val="24"/>
          <w:szCs w:val="24"/>
          <w:shd w:val="clear" w:color="auto" w:fill="FFFFFF"/>
          <w:lang w:eastAsia="pt-BR"/>
        </w:rPr>
      </w:pP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Art. 1º O Município d</w:t>
      </w:r>
      <w:r w:rsidRPr="00456741">
        <w:rPr>
          <w:rFonts w:eastAsia="Times New Roman" w:asciiTheme="majorHAnsi" w:hAnsiTheme="majorHAnsi" w:cstheme="majorHAnsi"/>
          <w:color w:val="000000"/>
          <w:sz w:val="24"/>
          <w:szCs w:val="24"/>
          <w:shd w:val="clear" w:color="auto" w:fill="FFFFFF"/>
          <w:lang w:eastAsia="pt-BR"/>
        </w:rPr>
        <w:t>e Sumaré</w:t>
      </w:r>
      <w:r w:rsidRPr="002E4973">
        <w:rPr>
          <w:rFonts w:eastAsia="Times New Roman" w:asciiTheme="majorHAnsi" w:hAnsiTheme="majorHAnsi" w:cstheme="majorHAnsi"/>
          <w:color w:val="000000"/>
          <w:sz w:val="24"/>
          <w:szCs w:val="24"/>
          <w:shd w:val="clear" w:color="auto" w:fill="FFFFFF"/>
          <w:lang w:eastAsia="pt-BR"/>
        </w:rPr>
        <w:t xml:space="preserve"> poderá prestar às famílias com renda mensal de até </w:t>
      </w:r>
      <w:r w:rsidRPr="00456741">
        <w:rPr>
          <w:rFonts w:eastAsia="Times New Roman" w:asciiTheme="majorHAnsi" w:hAnsiTheme="majorHAnsi" w:cstheme="majorHAnsi"/>
          <w:color w:val="000000"/>
          <w:sz w:val="24"/>
          <w:szCs w:val="24"/>
          <w:shd w:val="clear" w:color="auto" w:fill="FFFFFF"/>
          <w:lang w:eastAsia="pt-BR"/>
        </w:rPr>
        <w:t>dois</w:t>
      </w:r>
      <w:r w:rsidRPr="002E4973">
        <w:rPr>
          <w:rFonts w:eastAsia="Times New Roman" w:asciiTheme="majorHAnsi" w:hAnsiTheme="majorHAnsi" w:cstheme="majorHAnsi"/>
          <w:color w:val="000000"/>
          <w:sz w:val="24"/>
          <w:szCs w:val="24"/>
          <w:shd w:val="clear" w:color="auto" w:fill="FFFFFF"/>
          <w:lang w:eastAsia="pt-BR"/>
        </w:rPr>
        <w:t xml:space="preserve"> salários mínimos, que</w:t>
      </w:r>
      <w:r w:rsidRPr="00456741">
        <w:rPr>
          <w:rFonts w:eastAsia="Times New Roman" w:asciiTheme="majorHAnsi" w:hAnsiTheme="majorHAnsi" w:cstheme="majorHAnsi"/>
          <w:color w:val="000000"/>
          <w:sz w:val="24"/>
          <w:szCs w:val="24"/>
          <w:shd w:val="clear" w:color="auto" w:fill="FFFFFF"/>
          <w:lang w:eastAsia="pt-BR"/>
        </w:rPr>
        <w:t xml:space="preserve"> </w:t>
      </w:r>
      <w:r w:rsidRPr="002E4973">
        <w:rPr>
          <w:rFonts w:eastAsia="Times New Roman" w:asciiTheme="majorHAnsi" w:hAnsiTheme="majorHAnsi" w:cstheme="majorHAnsi"/>
          <w:color w:val="000000"/>
          <w:sz w:val="24"/>
          <w:szCs w:val="24"/>
          <w:shd w:val="clear" w:color="auto" w:fill="FFFFFF"/>
          <w:lang w:eastAsia="pt-BR"/>
        </w:rPr>
        <w:t>possuam um único imóvel e residam no Município há, pelo menos</w:t>
      </w:r>
      <w:r w:rsidR="009900AC">
        <w:rPr>
          <w:rFonts w:eastAsia="Times New Roman" w:asciiTheme="majorHAnsi" w:hAnsiTheme="majorHAnsi" w:cstheme="majorHAnsi"/>
          <w:color w:val="000000"/>
          <w:sz w:val="24"/>
          <w:szCs w:val="24"/>
          <w:shd w:val="clear" w:color="auto" w:fill="FFFFFF"/>
          <w:lang w:eastAsia="pt-BR"/>
        </w:rPr>
        <w:t xml:space="preserve"> </w:t>
      </w:r>
      <w:r w:rsidRPr="00456741">
        <w:rPr>
          <w:rFonts w:eastAsia="Times New Roman" w:asciiTheme="majorHAnsi" w:hAnsiTheme="majorHAnsi" w:cstheme="majorHAnsi"/>
          <w:color w:val="000000"/>
          <w:sz w:val="24"/>
          <w:szCs w:val="24"/>
          <w:shd w:val="clear" w:color="auto" w:fill="FFFFFF"/>
          <w:lang w:eastAsia="pt-BR"/>
        </w:rPr>
        <w:t>5</w:t>
      </w:r>
      <w:r w:rsidRPr="002E4973">
        <w:rPr>
          <w:rFonts w:eastAsia="Times New Roman" w:asciiTheme="majorHAnsi" w:hAnsiTheme="majorHAnsi" w:cstheme="majorHAnsi"/>
          <w:color w:val="000000"/>
          <w:sz w:val="24"/>
          <w:szCs w:val="24"/>
          <w:shd w:val="clear" w:color="auto" w:fill="FFFFFF"/>
          <w:lang w:eastAsia="pt-BR"/>
        </w:rPr>
        <w:t xml:space="preserve"> anos, Assistência Técnica Pública e Gratuita para Elaboração do projeto e a construção, reforma, ampliação e regularização fundiária de habitação de interesse social.</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Parágrafo único. O direito à assistência técnica previsto no </w:t>
      </w:r>
      <w:r w:rsidRPr="002E4973">
        <w:rPr>
          <w:rFonts w:eastAsia="Times New Roman" w:asciiTheme="majorHAnsi" w:hAnsiTheme="majorHAnsi" w:cstheme="majorHAnsi"/>
          <w:i/>
          <w:iCs/>
          <w:color w:val="000000"/>
          <w:sz w:val="24"/>
          <w:szCs w:val="24"/>
          <w:shd w:val="clear" w:color="auto" w:fill="FFFFFF"/>
          <w:lang w:eastAsia="pt-BR"/>
        </w:rPr>
        <w:t>caput</w:t>
      </w:r>
      <w:r w:rsidRPr="002E4973">
        <w:rPr>
          <w:rFonts w:eastAsia="Times New Roman" w:asciiTheme="majorHAnsi" w:hAnsiTheme="majorHAnsi" w:cstheme="majorHAnsi"/>
          <w:color w:val="000000"/>
          <w:sz w:val="24"/>
          <w:szCs w:val="24"/>
          <w:shd w:val="clear" w:color="auto" w:fill="FFFFFF"/>
          <w:lang w:eastAsia="pt-BR"/>
        </w:rPr>
        <w:t xml:space="preserve"> deste artigo abrange todos os trabalhos de projeto, acompanhamento e execução de obras e serviços a cargo dos </w:t>
      </w:r>
      <w:r w:rsidR="009900AC">
        <w:rPr>
          <w:rFonts w:eastAsia="Times New Roman" w:asciiTheme="majorHAnsi" w:hAnsiTheme="majorHAnsi" w:cstheme="majorHAnsi"/>
          <w:color w:val="000000"/>
          <w:sz w:val="24"/>
          <w:szCs w:val="24"/>
          <w:shd w:val="clear" w:color="auto" w:fill="FFFFFF"/>
          <w:lang w:eastAsia="pt-BR"/>
        </w:rPr>
        <w:t>p</w:t>
      </w:r>
      <w:r w:rsidRPr="002E4973">
        <w:rPr>
          <w:rFonts w:eastAsia="Times New Roman" w:asciiTheme="majorHAnsi" w:hAnsiTheme="majorHAnsi" w:cstheme="majorHAnsi"/>
          <w:color w:val="000000"/>
          <w:sz w:val="24"/>
          <w:szCs w:val="24"/>
          <w:shd w:val="clear" w:color="auto" w:fill="FFFFFF"/>
          <w:lang w:eastAsia="pt-BR"/>
        </w:rPr>
        <w:t>rofissionais das áreas de arquitetura e urbanismo, e engenharia necessários para a edificação, reforma, ampliação ou regularização fundiária da habitação.</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Art. 2º Além de viabilizar o acesso à moradia, a assistência técnica de que trata esta Lei objetiva:</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I - otimizar e qualificar o uso e o aproveitamento racional do espaço edificado e de seu entorno, bem como dos recursos humanos, técnicos e econômicos empregados no projeto e na construção da habitação;</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II - formalizar o processo de edificação, reforma ou ampliação e regularização da habitação junto ao Poder Público Municipal e a outros órgãos públicos;</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III - evitar a ocupação de áreas de risco e de interesse ambiental e promover o equilíbrio das áreas construídas próximas a áreas de preservação ambiental;</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IV - propiciar e qualificar a ocupação do sítio urbano em consonância com a legislação urbanística e ambiental.</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Art. 3º A consecução dos objetivos desta Lei poderá se dar mediante a oferta dos serviços pelo Município, custeados por recursos da União, na forma da Lei Federal nº 11.888, de 24 de dezembro de 2008, que assegura às famílias de baixa renda Assistência Técnica Pública e Gratuita para o projeto e a construção de habitação de interesse social.</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 1º A assistência técnica pode ser oferecida diretamente às famílias ou a cooperativas, associações de moradores ou outros grupos organizados que as representem.</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 2º Os serviços de assistência técnica devem priorizar as iniciativas a serem implantadas:</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 xml:space="preserve">I - sob regime de mutirão ou </w:t>
      </w:r>
      <w:r w:rsidRPr="00456741">
        <w:rPr>
          <w:rFonts w:eastAsia="Times New Roman" w:asciiTheme="majorHAnsi" w:hAnsiTheme="majorHAnsi" w:cstheme="majorHAnsi"/>
          <w:color w:val="000000"/>
          <w:sz w:val="24"/>
          <w:szCs w:val="24"/>
          <w:shd w:val="clear" w:color="auto" w:fill="FFFFFF"/>
          <w:lang w:eastAsia="pt-BR"/>
        </w:rPr>
        <w:t>auto gestionário</w:t>
      </w:r>
      <w:r w:rsidRPr="002E4973">
        <w:rPr>
          <w:rFonts w:eastAsia="Times New Roman" w:asciiTheme="majorHAnsi" w:hAnsiTheme="majorHAnsi" w:cstheme="majorHAnsi"/>
          <w:color w:val="000000"/>
          <w:sz w:val="24"/>
          <w:szCs w:val="24"/>
          <w:shd w:val="clear" w:color="auto" w:fill="FFFFFF"/>
          <w:lang w:eastAsia="pt-BR"/>
        </w:rPr>
        <w:t>;</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II - em zonas habitacionais declaradas por Lei como de interesse social.</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 3º Os critérios para a seleção dos beneficiários da assistência técnica deverão ser fixados pelo órgão colegiado do Município responsável pelas linhas de ação na área habitacional, em alinhamento às resoluções e deliberações do Conselho Gestor do Fundo Municipal de Habitação.</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 xml:space="preserve">Art. 4º A ação do Município para o atendimento do disposto nesta Lei deverá ser planejada e </w:t>
      </w:r>
    </w:p>
    <w:p w:rsidR="00366011" w:rsidP="008B36F8" w14:paraId="66BC6EA4" w14:textId="77777777">
      <w:pPr>
        <w:spacing w:after="0" w:line="240" w:lineRule="auto"/>
        <w:rPr>
          <w:rFonts w:eastAsia="Times New Roman" w:asciiTheme="majorHAnsi" w:hAnsiTheme="majorHAnsi" w:cstheme="majorHAnsi"/>
          <w:color w:val="000000"/>
          <w:sz w:val="24"/>
          <w:szCs w:val="24"/>
          <w:shd w:val="clear" w:color="auto" w:fill="FFFFFF"/>
          <w:lang w:eastAsia="pt-BR"/>
        </w:rPr>
      </w:pPr>
    </w:p>
    <w:p w:rsidR="00366011" w:rsidP="008B36F8" w14:paraId="63729ED8" w14:textId="77777777">
      <w:pPr>
        <w:spacing w:after="0" w:line="240" w:lineRule="auto"/>
        <w:rPr>
          <w:rFonts w:eastAsia="Times New Roman" w:asciiTheme="majorHAnsi" w:hAnsiTheme="majorHAnsi" w:cstheme="majorHAnsi"/>
          <w:color w:val="000000"/>
          <w:sz w:val="24"/>
          <w:szCs w:val="24"/>
          <w:shd w:val="clear" w:color="auto" w:fill="FFFFFF"/>
          <w:lang w:eastAsia="pt-BR"/>
        </w:rPr>
      </w:pPr>
    </w:p>
    <w:p w:rsidR="00366011" w:rsidP="008B36F8" w14:paraId="4B87942D" w14:textId="77777777">
      <w:pPr>
        <w:spacing w:after="0" w:line="240" w:lineRule="auto"/>
        <w:rPr>
          <w:rFonts w:eastAsia="Times New Roman" w:asciiTheme="majorHAnsi" w:hAnsiTheme="majorHAnsi" w:cstheme="majorHAnsi"/>
          <w:color w:val="000000"/>
          <w:sz w:val="24"/>
          <w:szCs w:val="24"/>
          <w:shd w:val="clear" w:color="auto" w:fill="FFFFFF"/>
          <w:lang w:eastAsia="pt-BR"/>
        </w:rPr>
      </w:pPr>
    </w:p>
    <w:p w:rsidR="008B36F8" w:rsidRPr="002E4973" w:rsidP="008B36F8" w14:paraId="2E7D631F" w14:textId="6325EA3D">
      <w:pPr>
        <w:spacing w:after="0" w:line="240" w:lineRule="auto"/>
        <w:rPr>
          <w:rFonts w:eastAsia="Times New Roman" w:asciiTheme="majorHAnsi" w:hAnsiTheme="majorHAnsi" w:cstheme="majorHAnsi"/>
          <w:sz w:val="24"/>
          <w:szCs w:val="24"/>
          <w:lang w:eastAsia="pt-BR"/>
        </w:rPr>
      </w:pPr>
      <w:r w:rsidRPr="002E4973">
        <w:rPr>
          <w:rFonts w:eastAsia="Times New Roman" w:asciiTheme="majorHAnsi" w:hAnsiTheme="majorHAnsi" w:cstheme="majorHAnsi"/>
          <w:color w:val="000000"/>
          <w:sz w:val="24"/>
          <w:szCs w:val="24"/>
          <w:shd w:val="clear" w:color="auto" w:fill="FFFFFF"/>
          <w:lang w:eastAsia="pt-BR"/>
        </w:rPr>
        <w:t>implementada de forma coordenada e sistêmica com as políticas habitacionais da União e do Estado, a fim de evitar sobreposições e otimizar resultados.</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Art. 5º Os serviços de assistência técnica previstos nesta Lei deverão ser prestados por profissionais das áreas de arquitetura e urbanismo, assim como da engenharia, assistência social ou direito de forma integrada de acordo com suas atribuições profissionais que atuem como:</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I - servidores públicos;</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II - integrantes de equipes de organizações não governamentais sem fins</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lucrativos;</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III - profissionais inscritos em programas de residência acadêmica em arquitetura e urbanismo, engenharia, direito ou assistência social ou em programas de extensão universitária, por meio de escritórios modelos ou escritórios públicos com atuação na área, por meio de convênio ou termo de parceria com o Município;</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IV - profissionais autônomos, profissionais cooperativados ou integrantes de equipes de pessoas jurídicas, previamente credenciados, selecionados e contratados pelo Município.</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 1º Na seleção e contratação dos profissionais, na forma do inciso IV deste artigo, deve ser garantida a participação das autarquias, entidades profissionais e/ou sindicais dos arquitetos, urbanistas e engenheiros, mediante convênio ou termo de parceria.</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 2º Em qualquer das modalidades de atuação previstas no </w:t>
      </w:r>
      <w:r w:rsidRPr="002E4973">
        <w:rPr>
          <w:rFonts w:eastAsia="Times New Roman" w:asciiTheme="majorHAnsi" w:hAnsiTheme="majorHAnsi" w:cstheme="majorHAnsi"/>
          <w:i/>
          <w:iCs/>
          <w:color w:val="000000"/>
          <w:sz w:val="24"/>
          <w:szCs w:val="24"/>
          <w:shd w:val="clear" w:color="auto" w:fill="FFFFFF"/>
          <w:lang w:eastAsia="pt-BR"/>
        </w:rPr>
        <w:t>caput</w:t>
      </w:r>
      <w:r w:rsidRPr="002E4973">
        <w:rPr>
          <w:rFonts w:eastAsia="Times New Roman" w:asciiTheme="majorHAnsi" w:hAnsiTheme="majorHAnsi" w:cstheme="majorHAnsi"/>
          <w:color w:val="000000"/>
          <w:sz w:val="24"/>
          <w:szCs w:val="24"/>
          <w:shd w:val="clear" w:color="auto" w:fill="FFFFFF"/>
          <w:lang w:eastAsia="pt-BR"/>
        </w:rPr>
        <w:t>, deve ser assegurada a devida Anotação de Responsabilidade Técnica - ART.</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Art. 6º Com o objetivo de capacitar os profissionais e a comunidade usuária para a prestação dos serviços de assistência técnica previstos por esta Lei, poderão ser firmados convênios ou termos de parceria entre o ente público responsável e as entidades promotoras de programas de capacitação profissional, residência ou extensão universitária nas áreas de arquitetura e urbanismo e engenharia.</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 1º Os convênios ou termos de parceria previstos no caput deverão prever a busca de inovação tecnológica, a formulação de metodologias de caráter participativo e a democratização do conhecimento, promovendo um banco de experiências e a sua difusão.</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 xml:space="preserve">§ 2º Os recursos de fomento para a capacitação dos profissionais e da comunidade usuária da prestação dos serviços de assistência técnica devem preferencialmente ser avaliados e aprovados </w:t>
      </w:r>
      <w:r w:rsidRPr="00456741">
        <w:rPr>
          <w:rFonts w:eastAsia="Times New Roman" w:asciiTheme="majorHAnsi" w:hAnsiTheme="majorHAnsi" w:cstheme="majorHAnsi"/>
          <w:color w:val="000000"/>
          <w:sz w:val="24"/>
          <w:szCs w:val="24"/>
          <w:shd w:val="clear" w:color="auto" w:fill="FFFFFF"/>
          <w:lang w:eastAsia="pt-BR"/>
        </w:rPr>
        <w:t>pela Secretaria  de Habitação do Munic</w:t>
      </w:r>
      <w:r w:rsidR="00366011">
        <w:rPr>
          <w:rFonts w:eastAsia="Times New Roman" w:asciiTheme="majorHAnsi" w:hAnsiTheme="majorHAnsi" w:cstheme="majorHAnsi"/>
          <w:color w:val="000000"/>
          <w:sz w:val="24"/>
          <w:szCs w:val="24"/>
          <w:shd w:val="clear" w:color="auto" w:fill="FFFFFF"/>
          <w:lang w:eastAsia="pt-BR"/>
        </w:rPr>
        <w:t>í</w:t>
      </w:r>
      <w:r w:rsidRPr="00456741">
        <w:rPr>
          <w:rFonts w:eastAsia="Times New Roman" w:asciiTheme="majorHAnsi" w:hAnsiTheme="majorHAnsi" w:cstheme="majorHAnsi"/>
          <w:color w:val="000000"/>
          <w:sz w:val="24"/>
          <w:szCs w:val="24"/>
          <w:shd w:val="clear" w:color="auto" w:fill="FFFFFF"/>
          <w:lang w:eastAsia="pt-BR"/>
        </w:rPr>
        <w:t>pio</w:t>
      </w:r>
      <w:r w:rsidRPr="002E4973">
        <w:rPr>
          <w:rFonts w:eastAsia="Times New Roman" w:asciiTheme="majorHAnsi" w:hAnsiTheme="majorHAnsi" w:cstheme="majorHAnsi"/>
          <w:color w:val="000000"/>
          <w:sz w:val="24"/>
          <w:szCs w:val="24"/>
          <w:shd w:val="clear" w:color="auto" w:fill="FFFFFF"/>
          <w:lang w:eastAsia="pt-BR"/>
        </w:rPr>
        <w:t>.</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 xml:space="preserve">Art. 7º As despesas com a execução da presente Lei </w:t>
      </w:r>
      <w:r w:rsidR="00366011">
        <w:rPr>
          <w:rFonts w:eastAsia="Times New Roman" w:asciiTheme="majorHAnsi" w:hAnsiTheme="majorHAnsi" w:cstheme="majorHAnsi"/>
          <w:color w:val="000000"/>
          <w:sz w:val="24"/>
          <w:szCs w:val="24"/>
          <w:shd w:val="clear" w:color="auto" w:fill="FFFFFF"/>
          <w:lang w:eastAsia="pt-BR"/>
        </w:rPr>
        <w:t>o</w:t>
      </w:r>
      <w:r w:rsidRPr="002E4973">
        <w:rPr>
          <w:rFonts w:eastAsia="Times New Roman" w:asciiTheme="majorHAnsi" w:hAnsiTheme="majorHAnsi" w:cstheme="majorHAnsi"/>
          <w:color w:val="000000"/>
          <w:sz w:val="24"/>
          <w:szCs w:val="24"/>
          <w:shd w:val="clear" w:color="auto" w:fill="FFFFFF"/>
          <w:lang w:eastAsia="pt-BR"/>
        </w:rPr>
        <w:t>correrão por conta das dotações orçamentárias próprias.</w:t>
      </w: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color w:val="000000"/>
          <w:sz w:val="24"/>
          <w:szCs w:val="24"/>
          <w:shd w:val="clear" w:color="auto" w:fill="FFFFFF"/>
          <w:lang w:eastAsia="pt-BR"/>
        </w:rPr>
        <w:t>Art. 8º Esta Lei entra em vigor na data de sua publicação.</w:t>
      </w:r>
    </w:p>
    <w:p w:rsidR="008B36F8" w:rsidRPr="002E4973" w:rsidP="008B36F8" w14:paraId="1B506F82" w14:textId="77777777">
      <w:pPr>
        <w:shd w:val="clear" w:color="auto" w:fill="FFFFFF"/>
        <w:spacing w:before="100" w:beforeAutospacing="1" w:after="270" w:line="240" w:lineRule="auto"/>
        <w:rPr>
          <w:rFonts w:eastAsia="Times New Roman" w:asciiTheme="majorHAnsi" w:hAnsiTheme="majorHAnsi" w:cstheme="majorHAnsi"/>
          <w:color w:val="000000"/>
          <w:sz w:val="24"/>
          <w:szCs w:val="24"/>
          <w:lang w:eastAsia="pt-BR"/>
        </w:rPr>
      </w:pPr>
    </w:p>
    <w:p w:rsidR="008B36F8" w:rsidP="008B36F8" w14:paraId="666412E8" w14:textId="479E6358">
      <w:pPr>
        <w:spacing w:after="0" w:line="240" w:lineRule="auto"/>
        <w:rPr>
          <w:rFonts w:eastAsia="Times New Roman" w:asciiTheme="majorHAnsi" w:hAnsiTheme="majorHAnsi" w:cstheme="majorHAnsi"/>
          <w:color w:val="000000"/>
          <w:sz w:val="24"/>
          <w:szCs w:val="24"/>
          <w:lang w:eastAsia="pt-BR"/>
        </w:rPr>
      </w:pPr>
      <w:r w:rsidRPr="00456741">
        <w:rPr>
          <w:rFonts w:eastAsia="Times New Roman" w:asciiTheme="majorHAnsi" w:hAnsiTheme="majorHAnsi" w:cstheme="majorHAnsi"/>
          <w:color w:val="000000"/>
          <w:sz w:val="24"/>
          <w:szCs w:val="24"/>
          <w:lang w:eastAsia="pt-BR"/>
        </w:rPr>
        <w:t>Sala das Sessões</w:t>
      </w:r>
      <w:r w:rsidR="007D2331">
        <w:rPr>
          <w:rFonts w:eastAsia="Times New Roman" w:asciiTheme="majorHAnsi" w:hAnsiTheme="majorHAnsi" w:cstheme="majorHAnsi"/>
          <w:color w:val="000000"/>
          <w:sz w:val="24"/>
          <w:szCs w:val="24"/>
          <w:lang w:eastAsia="pt-BR"/>
        </w:rPr>
        <w:t>,</w:t>
      </w:r>
      <w:r w:rsidRPr="00456741">
        <w:rPr>
          <w:rFonts w:eastAsia="Times New Roman" w:asciiTheme="majorHAnsi" w:hAnsiTheme="majorHAnsi" w:cstheme="majorHAnsi"/>
          <w:color w:val="000000"/>
          <w:sz w:val="24"/>
          <w:szCs w:val="24"/>
          <w:lang w:eastAsia="pt-BR"/>
        </w:rPr>
        <w:t xml:space="preserve"> </w:t>
      </w:r>
      <w:r w:rsidR="007D2331">
        <w:rPr>
          <w:rFonts w:eastAsia="Times New Roman" w:asciiTheme="majorHAnsi" w:hAnsiTheme="majorHAnsi" w:cstheme="majorHAnsi"/>
          <w:color w:val="000000"/>
          <w:sz w:val="24"/>
          <w:szCs w:val="24"/>
          <w:lang w:eastAsia="pt-BR"/>
        </w:rPr>
        <w:t>10 de fevereiro de 2025</w:t>
      </w:r>
    </w:p>
    <w:p w:rsidR="008B36F8" w:rsidRPr="00456741" w:rsidP="008B36F8" w14:paraId="28364857" w14:textId="77777777">
      <w:pPr>
        <w:spacing w:after="0" w:line="240" w:lineRule="auto"/>
        <w:rPr>
          <w:rFonts w:eastAsia="Times New Roman" w:asciiTheme="majorHAnsi" w:hAnsiTheme="majorHAnsi" w:cstheme="majorHAnsi"/>
          <w:color w:val="000000"/>
          <w:sz w:val="24"/>
          <w:szCs w:val="24"/>
          <w:lang w:eastAsia="pt-BR"/>
        </w:rPr>
      </w:pPr>
    </w:p>
    <w:p w:rsidR="008B36F8" w:rsidRPr="002E4973" w:rsidP="008B36F8" w14:paraId="45820753" w14:textId="77777777">
      <w:pPr>
        <w:spacing w:after="0" w:line="240" w:lineRule="auto"/>
        <w:rPr>
          <w:rFonts w:eastAsia="Times New Roman" w:asciiTheme="majorHAnsi" w:hAnsiTheme="majorHAnsi" w:cstheme="majorHAnsi"/>
          <w:sz w:val="24"/>
          <w:szCs w:val="24"/>
          <w:lang w:eastAsia="pt-BR"/>
        </w:rPr>
      </w:pPr>
    </w:p>
    <w:p w:rsidR="008B36F8" w:rsidRPr="00456741" w:rsidP="008B36F8" w14:paraId="285FCD33" w14:textId="77777777">
      <w:pPr>
        <w:shd w:val="clear" w:color="auto" w:fill="FFFFFF"/>
        <w:spacing w:after="0" w:line="240" w:lineRule="auto"/>
        <w:jc w:val="center"/>
        <w:rPr>
          <w:rFonts w:eastAsia="Times New Roman" w:asciiTheme="majorHAnsi" w:hAnsiTheme="majorHAnsi" w:cstheme="majorHAnsi"/>
          <w:b/>
          <w:bCs/>
          <w:color w:val="000000"/>
          <w:sz w:val="24"/>
          <w:szCs w:val="24"/>
          <w:lang w:eastAsia="pt-BR"/>
        </w:rPr>
      </w:pPr>
      <w:r w:rsidRPr="00456741">
        <w:rPr>
          <w:rFonts w:eastAsia="Times New Roman" w:asciiTheme="majorHAnsi" w:hAnsiTheme="majorHAnsi" w:cstheme="majorHAnsi"/>
          <w:b/>
          <w:bCs/>
          <w:color w:val="000000"/>
          <w:sz w:val="24"/>
          <w:szCs w:val="24"/>
          <w:lang w:eastAsia="pt-BR"/>
        </w:rPr>
        <w:t xml:space="preserve">RUDINEI LOBO </w:t>
      </w:r>
    </w:p>
    <w:p w:rsidR="008B36F8" w:rsidRPr="00456741" w:rsidP="008B36F8" w14:paraId="7E4FF364" w14:textId="77777777">
      <w:pPr>
        <w:shd w:val="clear" w:color="auto" w:fill="FFFFFF"/>
        <w:spacing w:after="0" w:line="240" w:lineRule="auto"/>
        <w:jc w:val="center"/>
        <w:rPr>
          <w:rFonts w:eastAsia="Times New Roman" w:asciiTheme="majorHAnsi" w:hAnsiTheme="majorHAnsi" w:cstheme="majorHAnsi"/>
          <w:b/>
          <w:bCs/>
          <w:color w:val="000000"/>
          <w:sz w:val="24"/>
          <w:szCs w:val="24"/>
          <w:lang w:eastAsia="pt-BR"/>
        </w:rPr>
      </w:pPr>
      <w:r w:rsidRPr="00456741">
        <w:rPr>
          <w:rFonts w:eastAsia="Times New Roman" w:asciiTheme="majorHAnsi" w:hAnsiTheme="majorHAnsi" w:cstheme="majorHAnsi"/>
          <w:b/>
          <w:bCs/>
          <w:color w:val="000000"/>
          <w:sz w:val="24"/>
          <w:szCs w:val="24"/>
          <w:lang w:eastAsia="pt-BR"/>
        </w:rPr>
        <w:t xml:space="preserve">VEREADOR </w:t>
      </w:r>
    </w:p>
    <w:p w:rsidR="008B36F8" w:rsidRPr="00456741" w:rsidP="008B36F8" w14:paraId="5C3949AC" w14:textId="77777777">
      <w:pPr>
        <w:shd w:val="clear" w:color="auto" w:fill="FFFFFF"/>
        <w:spacing w:after="0" w:line="240" w:lineRule="auto"/>
        <w:jc w:val="center"/>
        <w:rPr>
          <w:rFonts w:eastAsia="Times New Roman" w:asciiTheme="majorHAnsi" w:hAnsiTheme="majorHAnsi" w:cstheme="majorHAnsi"/>
          <w:b/>
          <w:bCs/>
          <w:color w:val="000000"/>
          <w:sz w:val="24"/>
          <w:szCs w:val="24"/>
          <w:lang w:eastAsia="pt-BR"/>
        </w:rPr>
      </w:pPr>
    </w:p>
    <w:p w:rsidR="008B36F8" w:rsidRPr="00456741" w:rsidP="008B36F8" w14:paraId="1CCC3F8D" w14:textId="77777777">
      <w:pPr>
        <w:shd w:val="clear" w:color="auto" w:fill="FFFFFF"/>
        <w:spacing w:after="0" w:line="240" w:lineRule="auto"/>
        <w:jc w:val="center"/>
        <w:rPr>
          <w:rFonts w:eastAsia="Times New Roman" w:asciiTheme="majorHAnsi" w:hAnsiTheme="majorHAnsi" w:cstheme="majorHAnsi"/>
          <w:b/>
          <w:bCs/>
          <w:color w:val="000000"/>
          <w:sz w:val="24"/>
          <w:szCs w:val="24"/>
          <w:lang w:eastAsia="pt-BR"/>
        </w:rPr>
      </w:pPr>
    </w:p>
    <w:p w:rsidR="008B36F8" w:rsidRPr="00456741" w:rsidP="008B36F8" w14:paraId="62AEC58F" w14:textId="77777777">
      <w:pPr>
        <w:shd w:val="clear" w:color="auto" w:fill="FFFFFF"/>
        <w:spacing w:after="0" w:line="240" w:lineRule="auto"/>
        <w:jc w:val="center"/>
        <w:rPr>
          <w:rFonts w:eastAsia="Times New Roman" w:asciiTheme="majorHAnsi" w:hAnsiTheme="majorHAnsi" w:cstheme="majorHAnsi"/>
          <w:b/>
          <w:bCs/>
          <w:color w:val="000000"/>
          <w:sz w:val="24"/>
          <w:szCs w:val="24"/>
          <w:lang w:eastAsia="pt-BR"/>
        </w:rPr>
      </w:pPr>
    </w:p>
    <w:p w:rsidR="008B36F8" w:rsidRPr="00456741" w:rsidP="008B36F8" w14:paraId="65DDE7C6" w14:textId="77777777">
      <w:pPr>
        <w:shd w:val="clear" w:color="auto" w:fill="FFFFFF"/>
        <w:spacing w:after="0" w:line="240" w:lineRule="auto"/>
        <w:jc w:val="center"/>
        <w:rPr>
          <w:rFonts w:eastAsia="Times New Roman" w:asciiTheme="majorHAnsi" w:hAnsiTheme="majorHAnsi" w:cstheme="majorHAnsi"/>
          <w:b/>
          <w:bCs/>
          <w:color w:val="000000"/>
          <w:sz w:val="24"/>
          <w:szCs w:val="24"/>
          <w:lang w:eastAsia="pt-BR"/>
        </w:rPr>
      </w:pPr>
    </w:p>
    <w:p w:rsidR="008B36F8" w:rsidRPr="00456741" w:rsidP="008B36F8" w14:paraId="0D117531" w14:textId="77777777">
      <w:pPr>
        <w:shd w:val="clear" w:color="auto" w:fill="FFFFFF"/>
        <w:spacing w:after="0" w:line="240" w:lineRule="auto"/>
        <w:jc w:val="center"/>
        <w:rPr>
          <w:rFonts w:eastAsia="Times New Roman" w:asciiTheme="majorHAnsi" w:hAnsiTheme="majorHAnsi" w:cstheme="majorHAnsi"/>
          <w:b/>
          <w:bCs/>
          <w:color w:val="000000"/>
          <w:sz w:val="24"/>
          <w:szCs w:val="24"/>
          <w:lang w:eastAsia="pt-BR"/>
        </w:rPr>
      </w:pPr>
    </w:p>
    <w:p w:rsidR="008B36F8" w:rsidRPr="002E4973" w:rsidP="008B36F8" w14:paraId="71C99F9B" w14:textId="77777777">
      <w:pPr>
        <w:shd w:val="clear" w:color="auto" w:fill="FFFFFF"/>
        <w:spacing w:after="0" w:line="240" w:lineRule="auto"/>
        <w:jc w:val="center"/>
        <w:rPr>
          <w:rFonts w:eastAsia="Times New Roman" w:asciiTheme="majorHAnsi" w:hAnsiTheme="majorHAnsi" w:cstheme="majorHAnsi"/>
          <w:color w:val="000000"/>
          <w:sz w:val="24"/>
          <w:szCs w:val="24"/>
          <w:lang w:eastAsia="pt-BR"/>
        </w:rPr>
      </w:pPr>
    </w:p>
    <w:p w:rsidR="008B36F8" w:rsidRPr="002E4973" w:rsidP="008B36F8" w14:paraId="5EFCF019" w14:textId="77777777">
      <w:pPr>
        <w:spacing w:after="0" w:line="240" w:lineRule="auto"/>
        <w:rPr>
          <w:rFonts w:eastAsia="Times New Roman" w:asciiTheme="majorHAnsi" w:hAnsiTheme="majorHAnsi" w:cstheme="majorHAnsi"/>
          <w:sz w:val="24"/>
          <w:szCs w:val="24"/>
          <w:lang w:eastAsia="pt-BR"/>
        </w:rPr>
      </w:pPr>
      <w:r w:rsidRPr="002E4973">
        <w:rPr>
          <w:rFonts w:eastAsia="Times New Roman" w:asciiTheme="majorHAnsi" w:hAnsiTheme="majorHAnsi" w:cstheme="majorHAnsi"/>
          <w:color w:val="000000"/>
          <w:sz w:val="24"/>
          <w:szCs w:val="24"/>
          <w:lang w:eastAsia="pt-BR"/>
        </w:rPr>
        <w:br/>
      </w:r>
      <w:r w:rsidRPr="002E4973">
        <w:rPr>
          <w:rFonts w:eastAsia="Times New Roman" w:asciiTheme="majorHAnsi" w:hAnsiTheme="majorHAnsi" w:cstheme="majorHAnsi"/>
          <w:sz w:val="24"/>
          <w:szCs w:val="24"/>
          <w:lang w:eastAsia="pt-BR"/>
        </w:rPr>
        <w:br/>
      </w:r>
    </w:p>
    <w:p w:rsidR="008B36F8" w:rsidRPr="002E4973" w:rsidP="008B36F8" w14:paraId="2893D36A" w14:textId="77777777">
      <w:pPr>
        <w:shd w:val="clear" w:color="auto" w:fill="FFFFFF"/>
        <w:spacing w:after="0" w:line="240" w:lineRule="auto"/>
        <w:jc w:val="center"/>
        <w:rPr>
          <w:rFonts w:eastAsia="Times New Roman" w:asciiTheme="majorHAnsi" w:hAnsiTheme="majorHAnsi" w:cstheme="majorHAnsi"/>
          <w:color w:val="000000"/>
          <w:sz w:val="24"/>
          <w:szCs w:val="24"/>
          <w:lang w:eastAsia="pt-BR"/>
        </w:rPr>
      </w:pPr>
      <w:r w:rsidRPr="002E4973">
        <w:rPr>
          <w:rFonts w:eastAsia="Times New Roman" w:asciiTheme="majorHAnsi" w:hAnsiTheme="majorHAnsi" w:cstheme="majorHAnsi"/>
          <w:b/>
          <w:bCs/>
          <w:color w:val="000000"/>
          <w:sz w:val="24"/>
          <w:szCs w:val="24"/>
          <w:u w:val="single"/>
          <w:lang w:eastAsia="pt-BR"/>
        </w:rPr>
        <w:t>JUSTIFICATIVA</w:t>
      </w:r>
    </w:p>
    <w:p w:rsidR="008B36F8" w:rsidRPr="00456741" w:rsidP="008B36F8" w14:paraId="4A22454D" w14:textId="3E718B36">
      <w:pPr>
        <w:shd w:val="clear" w:color="auto" w:fill="FFFFFF"/>
        <w:spacing w:after="0" w:line="276" w:lineRule="auto"/>
        <w:jc w:val="center"/>
        <w:rPr>
          <w:rFonts w:eastAsia="Times New Roman" w:asciiTheme="majorHAnsi" w:hAnsiTheme="majorHAnsi" w:cstheme="majorHAnsi"/>
          <w:color w:val="000000"/>
          <w:sz w:val="24"/>
          <w:szCs w:val="24"/>
          <w:shd w:val="clear" w:color="auto" w:fill="FFFFFF"/>
          <w:lang w:eastAsia="pt-BR"/>
        </w:rPr>
      </w:pPr>
      <w:r w:rsidRPr="00456741">
        <w:rPr>
          <w:rFonts w:eastAsia="Times New Roman" w:asciiTheme="majorHAnsi" w:hAnsiTheme="majorHAnsi" w:cstheme="majorHAnsi"/>
          <w:color w:val="000000"/>
          <w:sz w:val="24"/>
          <w:szCs w:val="24"/>
          <w:lang w:eastAsia="pt-BR"/>
        </w:rPr>
        <w:br/>
      </w:r>
      <w:r w:rsidRPr="00456741">
        <w:rPr>
          <w:rFonts w:eastAsia="Times New Roman" w:asciiTheme="majorHAnsi" w:hAnsiTheme="majorHAnsi" w:cstheme="majorHAnsi"/>
          <w:color w:val="000000"/>
          <w:sz w:val="24"/>
          <w:szCs w:val="24"/>
          <w:shd w:val="clear" w:color="auto" w:fill="FFFFFF"/>
          <w:lang w:eastAsia="pt-BR"/>
        </w:rPr>
        <w:t xml:space="preserve">Com a aprovação há </w:t>
      </w:r>
      <w:r w:rsidR="00366011">
        <w:rPr>
          <w:rFonts w:eastAsia="Times New Roman" w:asciiTheme="majorHAnsi" w:hAnsiTheme="majorHAnsi" w:cstheme="majorHAnsi"/>
          <w:color w:val="000000"/>
          <w:sz w:val="24"/>
          <w:szCs w:val="24"/>
          <w:shd w:val="clear" w:color="auto" w:fill="FFFFFF"/>
          <w:lang w:eastAsia="pt-BR"/>
        </w:rPr>
        <w:t>mais de uma década</w:t>
      </w:r>
      <w:r w:rsidRPr="00456741">
        <w:rPr>
          <w:rFonts w:eastAsia="Times New Roman" w:asciiTheme="majorHAnsi" w:hAnsiTheme="majorHAnsi" w:cstheme="majorHAnsi"/>
          <w:color w:val="000000"/>
          <w:sz w:val="24"/>
          <w:szCs w:val="24"/>
          <w:shd w:val="clear" w:color="auto" w:fill="FFFFFF"/>
          <w:lang w:eastAsia="pt-BR"/>
        </w:rPr>
        <w:t xml:space="preserve"> da lei que garante o direito à Assistência Técnica (Lei nº 11.888/2008) para projetos e obras de habitação de forma pública e gratuita à população de baixa renda é um avanço significativo nas políticas habitacionais do Brasil. Esta lei reconhece diversas ações sociais através do serviço de assistência técnica como parte integrante do direito à moradia e à cidade.</w:t>
      </w:r>
      <w:r w:rsidRPr="00456741">
        <w:rPr>
          <w:rFonts w:eastAsia="Times New Roman" w:asciiTheme="majorHAnsi" w:hAnsiTheme="majorHAnsi" w:cstheme="majorHAnsi"/>
          <w:color w:val="000000"/>
          <w:sz w:val="24"/>
          <w:szCs w:val="24"/>
          <w:lang w:eastAsia="pt-BR"/>
        </w:rPr>
        <w:br/>
      </w:r>
      <w:r w:rsidRPr="00456741">
        <w:rPr>
          <w:rFonts w:eastAsia="Times New Roman" w:asciiTheme="majorHAnsi" w:hAnsiTheme="majorHAnsi" w:cstheme="majorHAnsi"/>
          <w:color w:val="000000"/>
          <w:sz w:val="24"/>
          <w:szCs w:val="24"/>
          <w:lang w:eastAsia="pt-BR"/>
        </w:rPr>
        <w:br/>
      </w:r>
      <w:r w:rsidRPr="00456741">
        <w:rPr>
          <w:rFonts w:eastAsia="Times New Roman" w:asciiTheme="majorHAnsi" w:hAnsiTheme="majorHAnsi" w:cstheme="majorHAnsi"/>
          <w:color w:val="000000"/>
          <w:sz w:val="24"/>
          <w:szCs w:val="24"/>
          <w:shd w:val="clear" w:color="auto" w:fill="FFFFFF"/>
          <w:lang w:eastAsia="pt-BR"/>
        </w:rPr>
        <w:t>Esta é uma demanda histórica dos movimentos sociais e de entidades ligadas ao campo da arquitetura e urbanismo diante da enorme população de baixa renda que necessita de projetos e obras para a melhoria da sua condição de moradia.</w:t>
      </w:r>
      <w:r w:rsidRPr="00456741">
        <w:rPr>
          <w:rFonts w:eastAsia="Times New Roman" w:asciiTheme="majorHAnsi" w:hAnsiTheme="majorHAnsi" w:cstheme="majorHAnsi"/>
          <w:color w:val="000000"/>
          <w:sz w:val="24"/>
          <w:szCs w:val="24"/>
          <w:lang w:eastAsia="pt-BR"/>
        </w:rPr>
        <w:br/>
      </w:r>
      <w:r w:rsidRPr="00456741">
        <w:rPr>
          <w:rFonts w:eastAsia="Times New Roman" w:asciiTheme="majorHAnsi" w:hAnsiTheme="majorHAnsi" w:cstheme="majorHAnsi"/>
          <w:color w:val="000000"/>
          <w:sz w:val="24"/>
          <w:szCs w:val="24"/>
          <w:lang w:eastAsia="pt-BR"/>
        </w:rPr>
        <w:br/>
      </w:r>
      <w:r w:rsidRPr="00456741">
        <w:rPr>
          <w:rFonts w:eastAsia="Times New Roman" w:asciiTheme="majorHAnsi" w:hAnsiTheme="majorHAnsi" w:cstheme="majorHAnsi"/>
          <w:color w:val="000000"/>
          <w:sz w:val="24"/>
          <w:szCs w:val="24"/>
          <w:shd w:val="clear" w:color="auto" w:fill="FFFFFF"/>
          <w:lang w:eastAsia="pt-BR"/>
        </w:rPr>
        <w:t>A regulamentação e investimentos para o fomento desta política pública devem ser ampliados através da cooperação técnica com programas da prefeitura levando em consideração a possibilidade de convênios com entes estadual e federal, de forma democrática e participativa. Também se mostra importante ampliar o número de exemplos de boas práticas de projeto e construção na cidade, que contribua para difusão das experiências, e incrementar a sua aplicação como caminho importante para redução do déficit habitacional entre as famílias de baixa renda em favelas e assentamentos informais.</w:t>
      </w:r>
    </w:p>
    <w:p w:rsidR="008B36F8" w:rsidRPr="00456741" w:rsidP="008B36F8" w14:paraId="1FC972DE" w14:textId="77777777">
      <w:pPr>
        <w:shd w:val="clear" w:color="auto" w:fill="FFFFFF"/>
        <w:spacing w:after="0" w:line="276" w:lineRule="auto"/>
        <w:jc w:val="center"/>
        <w:rPr>
          <w:rFonts w:eastAsia="Times New Roman" w:asciiTheme="majorHAnsi" w:hAnsiTheme="majorHAnsi" w:cstheme="majorHAnsi"/>
          <w:color w:val="000000"/>
          <w:sz w:val="24"/>
          <w:szCs w:val="24"/>
          <w:shd w:val="clear" w:color="auto" w:fill="FFFFFF"/>
          <w:lang w:eastAsia="pt-BR"/>
        </w:rPr>
      </w:pPr>
    </w:p>
    <w:p w:rsidR="008B36F8" w:rsidRPr="00456741" w:rsidP="008B36F8" w14:paraId="0E48649A" w14:textId="77777777">
      <w:pPr>
        <w:shd w:val="clear" w:color="auto" w:fill="FFFFFF"/>
        <w:spacing w:after="0" w:line="276" w:lineRule="auto"/>
        <w:jc w:val="center"/>
        <w:rPr>
          <w:rFonts w:eastAsia="Times New Roman" w:asciiTheme="majorHAnsi" w:hAnsiTheme="majorHAnsi" w:cstheme="majorHAnsi"/>
          <w:color w:val="000000"/>
          <w:sz w:val="24"/>
          <w:szCs w:val="24"/>
          <w:shd w:val="clear" w:color="auto" w:fill="FFFFFF"/>
          <w:lang w:eastAsia="pt-BR"/>
        </w:rPr>
      </w:pPr>
    </w:p>
    <w:p w:rsidR="008B36F8" w:rsidP="008B36F8" w14:paraId="0A0EDE65" w14:textId="098DA4C4">
      <w:pPr>
        <w:spacing w:after="0" w:line="240" w:lineRule="auto"/>
        <w:rPr>
          <w:rFonts w:eastAsia="Times New Roman" w:asciiTheme="majorHAnsi" w:hAnsiTheme="majorHAnsi" w:cstheme="majorHAnsi"/>
          <w:color w:val="000000"/>
          <w:sz w:val="24"/>
          <w:szCs w:val="24"/>
          <w:lang w:eastAsia="pt-BR"/>
        </w:rPr>
      </w:pPr>
      <w:r w:rsidRPr="00456741">
        <w:rPr>
          <w:rFonts w:eastAsia="Times New Roman" w:asciiTheme="majorHAnsi" w:hAnsiTheme="majorHAnsi" w:cstheme="majorHAnsi"/>
          <w:color w:val="000000"/>
          <w:sz w:val="24"/>
          <w:szCs w:val="24"/>
          <w:lang w:eastAsia="pt-BR"/>
        </w:rPr>
        <w:t>Sala das Sessões</w:t>
      </w:r>
      <w:r w:rsidR="007D2331">
        <w:rPr>
          <w:rFonts w:eastAsia="Times New Roman" w:asciiTheme="majorHAnsi" w:hAnsiTheme="majorHAnsi" w:cstheme="majorHAnsi"/>
          <w:color w:val="000000"/>
          <w:sz w:val="24"/>
          <w:szCs w:val="24"/>
          <w:lang w:eastAsia="pt-BR"/>
        </w:rPr>
        <w:t>,</w:t>
      </w:r>
      <w:r w:rsidRPr="00456741">
        <w:rPr>
          <w:rFonts w:eastAsia="Times New Roman" w:asciiTheme="majorHAnsi" w:hAnsiTheme="majorHAnsi" w:cstheme="majorHAnsi"/>
          <w:color w:val="000000"/>
          <w:sz w:val="24"/>
          <w:szCs w:val="24"/>
          <w:lang w:eastAsia="pt-BR"/>
        </w:rPr>
        <w:t xml:space="preserve"> </w:t>
      </w:r>
      <w:r w:rsidR="007D2331">
        <w:rPr>
          <w:rFonts w:eastAsia="Times New Roman" w:asciiTheme="majorHAnsi" w:hAnsiTheme="majorHAnsi" w:cstheme="majorHAnsi"/>
          <w:color w:val="000000"/>
          <w:sz w:val="24"/>
          <w:szCs w:val="24"/>
          <w:lang w:eastAsia="pt-BR"/>
        </w:rPr>
        <w:t>10 de fevereiro de 2025</w:t>
      </w:r>
    </w:p>
    <w:p w:rsidR="00A448EF" w:rsidP="008B36F8" w14:paraId="43A76A4F" w14:textId="77777777">
      <w:pPr>
        <w:spacing w:after="0" w:line="240" w:lineRule="auto"/>
        <w:rPr>
          <w:rFonts w:eastAsia="Times New Roman" w:asciiTheme="majorHAnsi" w:hAnsiTheme="majorHAnsi" w:cstheme="majorHAnsi"/>
          <w:color w:val="000000"/>
          <w:sz w:val="24"/>
          <w:szCs w:val="24"/>
          <w:lang w:eastAsia="pt-BR"/>
        </w:rPr>
      </w:pPr>
    </w:p>
    <w:p w:rsidR="00A448EF" w:rsidRPr="00456741" w:rsidP="008B36F8" w14:paraId="18CC04C2" w14:textId="77777777">
      <w:pPr>
        <w:spacing w:after="0" w:line="240" w:lineRule="auto"/>
        <w:rPr>
          <w:rFonts w:eastAsia="Times New Roman" w:asciiTheme="majorHAnsi" w:hAnsiTheme="majorHAnsi" w:cstheme="majorHAnsi"/>
          <w:color w:val="000000"/>
          <w:sz w:val="24"/>
          <w:szCs w:val="24"/>
          <w:lang w:eastAsia="pt-BR"/>
        </w:rPr>
      </w:pPr>
    </w:p>
    <w:p w:rsidR="008B36F8" w:rsidRPr="00456741" w:rsidP="008B36F8" w14:paraId="77767CEA" w14:textId="77777777">
      <w:pPr>
        <w:spacing w:after="0" w:line="240" w:lineRule="auto"/>
        <w:rPr>
          <w:rFonts w:eastAsia="Times New Roman" w:asciiTheme="majorHAnsi" w:hAnsiTheme="majorHAnsi" w:cstheme="majorHAnsi"/>
          <w:color w:val="000000"/>
          <w:sz w:val="24"/>
          <w:szCs w:val="24"/>
          <w:lang w:eastAsia="pt-BR"/>
        </w:rPr>
      </w:pPr>
    </w:p>
    <w:p w:rsidR="008B36F8" w:rsidRPr="002E4973" w:rsidP="008B36F8" w14:paraId="17A30E01" w14:textId="77777777">
      <w:pPr>
        <w:spacing w:after="0" w:line="240" w:lineRule="auto"/>
        <w:rPr>
          <w:rFonts w:eastAsia="Times New Roman" w:asciiTheme="majorHAnsi" w:hAnsiTheme="majorHAnsi" w:cstheme="majorHAnsi"/>
          <w:sz w:val="24"/>
          <w:szCs w:val="24"/>
          <w:lang w:eastAsia="pt-BR"/>
        </w:rPr>
      </w:pPr>
    </w:p>
    <w:p w:rsidR="008B36F8" w:rsidRPr="00456741" w:rsidP="008B36F8" w14:paraId="655CEC8A" w14:textId="77777777">
      <w:pPr>
        <w:shd w:val="clear" w:color="auto" w:fill="FFFFFF"/>
        <w:spacing w:after="0" w:line="240" w:lineRule="auto"/>
        <w:jc w:val="center"/>
        <w:rPr>
          <w:rFonts w:eastAsia="Times New Roman" w:asciiTheme="majorHAnsi" w:hAnsiTheme="majorHAnsi" w:cstheme="majorHAnsi"/>
          <w:b/>
          <w:bCs/>
          <w:color w:val="000000"/>
          <w:sz w:val="24"/>
          <w:szCs w:val="24"/>
          <w:lang w:eastAsia="pt-BR"/>
        </w:rPr>
      </w:pPr>
      <w:r w:rsidRPr="00456741">
        <w:rPr>
          <w:rFonts w:eastAsia="Times New Roman" w:asciiTheme="majorHAnsi" w:hAnsiTheme="majorHAnsi" w:cstheme="majorHAnsi"/>
          <w:b/>
          <w:bCs/>
          <w:color w:val="000000"/>
          <w:sz w:val="24"/>
          <w:szCs w:val="24"/>
          <w:lang w:eastAsia="pt-BR"/>
        </w:rPr>
        <w:t xml:space="preserve">RUDINEI LOBO </w:t>
      </w:r>
    </w:p>
    <w:p w:rsidR="008B36F8" w:rsidRPr="00456741" w:rsidP="008B36F8" w14:paraId="38EB6278" w14:textId="77777777">
      <w:pPr>
        <w:shd w:val="clear" w:color="auto" w:fill="FFFFFF"/>
        <w:spacing w:after="0" w:line="240" w:lineRule="auto"/>
        <w:jc w:val="center"/>
        <w:rPr>
          <w:rFonts w:eastAsia="Times New Roman" w:asciiTheme="majorHAnsi" w:hAnsiTheme="majorHAnsi" w:cstheme="majorHAnsi"/>
          <w:b/>
          <w:bCs/>
          <w:color w:val="000000"/>
          <w:sz w:val="24"/>
          <w:szCs w:val="24"/>
          <w:lang w:eastAsia="pt-BR"/>
        </w:rPr>
      </w:pPr>
      <w:r w:rsidRPr="00456741">
        <w:rPr>
          <w:rFonts w:eastAsia="Times New Roman" w:asciiTheme="majorHAnsi" w:hAnsiTheme="majorHAnsi" w:cstheme="majorHAnsi"/>
          <w:b/>
          <w:bCs/>
          <w:color w:val="000000"/>
          <w:sz w:val="24"/>
          <w:szCs w:val="24"/>
          <w:lang w:eastAsia="pt-BR"/>
        </w:rPr>
        <w:t xml:space="preserve">VEREADOR </w:t>
      </w:r>
    </w:p>
    <w:p w:rsidR="008B36F8" w:rsidRPr="00456741" w:rsidP="008B36F8" w14:paraId="392D647E" w14:textId="77777777">
      <w:pPr>
        <w:shd w:val="clear" w:color="auto" w:fill="FFFFFF"/>
        <w:spacing w:after="0" w:line="240" w:lineRule="auto"/>
        <w:jc w:val="center"/>
        <w:rPr>
          <w:rFonts w:eastAsia="Times New Roman" w:asciiTheme="majorHAnsi" w:hAnsiTheme="majorHAnsi" w:cstheme="majorHAnsi"/>
          <w:b/>
          <w:bCs/>
          <w:color w:val="000000"/>
          <w:sz w:val="24"/>
          <w:szCs w:val="24"/>
          <w:lang w:eastAsia="pt-BR"/>
        </w:rPr>
      </w:pPr>
    </w:p>
    <w:p w:rsidR="008B36F8" w:rsidRPr="00456741" w:rsidP="008B36F8" w14:paraId="1D7519E1" w14:textId="77777777">
      <w:pPr>
        <w:shd w:val="clear" w:color="auto" w:fill="FFFFFF"/>
        <w:spacing w:after="0" w:line="276" w:lineRule="auto"/>
        <w:jc w:val="center"/>
        <w:rPr>
          <w:rFonts w:eastAsia="Times New Roman" w:asciiTheme="majorHAnsi" w:hAnsiTheme="majorHAnsi" w:cstheme="majorHAnsi"/>
          <w:b/>
          <w:color w:val="222222"/>
          <w:sz w:val="24"/>
          <w:szCs w:val="24"/>
          <w:lang w:eastAsia="pt-BR"/>
        </w:rPr>
      </w:pPr>
    </w:p>
    <w:permEnd w:id="0"/>
    <w:p w:rsidR="006D1E9A" w:rsidP="00B12C6E" w14:paraId="07A8F1E3" w14:textId="0AB528A3">
      <w:pPr>
        <w:jc w:val="center"/>
      </w:pPr>
    </w:p>
    <w:sectPr w:rsidSect="00266303">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2959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295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BE23D7"/>
    <w:multiLevelType w:val="hybridMultilevel"/>
    <w:tmpl w:val="31DE73EC"/>
    <w:lvl w:ilvl="0">
      <w:start w:val="1"/>
      <w:numFmt w:val="upperRoman"/>
      <w:lvlText w:val="%1-"/>
      <w:lvlJc w:val="left"/>
      <w:pPr>
        <w:ind w:left="1287" w:hanging="72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2">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3"/>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4C6B"/>
    <w:rsid w:val="0000516D"/>
    <w:rsid w:val="00007BD4"/>
    <w:rsid w:val="00007BED"/>
    <w:rsid w:val="0002342D"/>
    <w:rsid w:val="000238C7"/>
    <w:rsid w:val="00045243"/>
    <w:rsid w:val="00056520"/>
    <w:rsid w:val="0007298B"/>
    <w:rsid w:val="0007456D"/>
    <w:rsid w:val="00082DB0"/>
    <w:rsid w:val="00090DDD"/>
    <w:rsid w:val="000A4EED"/>
    <w:rsid w:val="000B1814"/>
    <w:rsid w:val="000C31C2"/>
    <w:rsid w:val="000D2BDC"/>
    <w:rsid w:val="000E08DF"/>
    <w:rsid w:val="000E5998"/>
    <w:rsid w:val="00104AAA"/>
    <w:rsid w:val="001050B5"/>
    <w:rsid w:val="00105D50"/>
    <w:rsid w:val="00107E5C"/>
    <w:rsid w:val="00112E8B"/>
    <w:rsid w:val="00113A58"/>
    <w:rsid w:val="00113D72"/>
    <w:rsid w:val="00120A39"/>
    <w:rsid w:val="001427EB"/>
    <w:rsid w:val="00150205"/>
    <w:rsid w:val="00151C72"/>
    <w:rsid w:val="0015657E"/>
    <w:rsid w:val="00156CF8"/>
    <w:rsid w:val="00163191"/>
    <w:rsid w:val="00164914"/>
    <w:rsid w:val="001717FC"/>
    <w:rsid w:val="00174B93"/>
    <w:rsid w:val="001A6D26"/>
    <w:rsid w:val="001B1CCA"/>
    <w:rsid w:val="001D038B"/>
    <w:rsid w:val="001D1E5D"/>
    <w:rsid w:val="001D315F"/>
    <w:rsid w:val="001D6597"/>
    <w:rsid w:val="001E0616"/>
    <w:rsid w:val="001E268E"/>
    <w:rsid w:val="001F3913"/>
    <w:rsid w:val="002065A9"/>
    <w:rsid w:val="002077DE"/>
    <w:rsid w:val="00224738"/>
    <w:rsid w:val="00241285"/>
    <w:rsid w:val="00253327"/>
    <w:rsid w:val="00260F4E"/>
    <w:rsid w:val="00266303"/>
    <w:rsid w:val="002720FC"/>
    <w:rsid w:val="00273526"/>
    <w:rsid w:val="0028029E"/>
    <w:rsid w:val="002A443C"/>
    <w:rsid w:val="002A75BC"/>
    <w:rsid w:val="002B45A2"/>
    <w:rsid w:val="002C048C"/>
    <w:rsid w:val="002C2D76"/>
    <w:rsid w:val="002D3BBF"/>
    <w:rsid w:val="002E0795"/>
    <w:rsid w:val="002E4973"/>
    <w:rsid w:val="002E76CC"/>
    <w:rsid w:val="002F3550"/>
    <w:rsid w:val="003028B7"/>
    <w:rsid w:val="003209EA"/>
    <w:rsid w:val="00322649"/>
    <w:rsid w:val="003322BE"/>
    <w:rsid w:val="00341B5F"/>
    <w:rsid w:val="00354896"/>
    <w:rsid w:val="00360929"/>
    <w:rsid w:val="00366011"/>
    <w:rsid w:val="00370E69"/>
    <w:rsid w:val="0038125F"/>
    <w:rsid w:val="00385851"/>
    <w:rsid w:val="00392816"/>
    <w:rsid w:val="003939E9"/>
    <w:rsid w:val="00396A9F"/>
    <w:rsid w:val="003A4B5F"/>
    <w:rsid w:val="003B1403"/>
    <w:rsid w:val="003C1D14"/>
    <w:rsid w:val="003C5AE3"/>
    <w:rsid w:val="003D75C7"/>
    <w:rsid w:val="003E6A68"/>
    <w:rsid w:val="003F5653"/>
    <w:rsid w:val="00402735"/>
    <w:rsid w:val="0040586C"/>
    <w:rsid w:val="004104BC"/>
    <w:rsid w:val="00456741"/>
    <w:rsid w:val="00460A32"/>
    <w:rsid w:val="00475342"/>
    <w:rsid w:val="0049057A"/>
    <w:rsid w:val="00492EFB"/>
    <w:rsid w:val="0049652C"/>
    <w:rsid w:val="004A02E3"/>
    <w:rsid w:val="004A1654"/>
    <w:rsid w:val="004B2CC9"/>
    <w:rsid w:val="004C32F0"/>
    <w:rsid w:val="004C3851"/>
    <w:rsid w:val="004D406C"/>
    <w:rsid w:val="004E43C2"/>
    <w:rsid w:val="0051286F"/>
    <w:rsid w:val="00525F98"/>
    <w:rsid w:val="00531761"/>
    <w:rsid w:val="00531B9B"/>
    <w:rsid w:val="00537D76"/>
    <w:rsid w:val="00547C5E"/>
    <w:rsid w:val="0057753F"/>
    <w:rsid w:val="00577815"/>
    <w:rsid w:val="005802F1"/>
    <w:rsid w:val="0058466D"/>
    <w:rsid w:val="00596077"/>
    <w:rsid w:val="005A11F2"/>
    <w:rsid w:val="005A35E7"/>
    <w:rsid w:val="005A4854"/>
    <w:rsid w:val="005A53C2"/>
    <w:rsid w:val="005B554E"/>
    <w:rsid w:val="005B58FE"/>
    <w:rsid w:val="005D6EA5"/>
    <w:rsid w:val="005E219D"/>
    <w:rsid w:val="005F19D3"/>
    <w:rsid w:val="005F2FA7"/>
    <w:rsid w:val="005F76CD"/>
    <w:rsid w:val="00601B0A"/>
    <w:rsid w:val="00603BFE"/>
    <w:rsid w:val="00610088"/>
    <w:rsid w:val="00615231"/>
    <w:rsid w:val="00626437"/>
    <w:rsid w:val="00632FA0"/>
    <w:rsid w:val="0063419C"/>
    <w:rsid w:val="0065597E"/>
    <w:rsid w:val="00657454"/>
    <w:rsid w:val="00675778"/>
    <w:rsid w:val="006758F9"/>
    <w:rsid w:val="00675F81"/>
    <w:rsid w:val="00683D74"/>
    <w:rsid w:val="00686763"/>
    <w:rsid w:val="00687B10"/>
    <w:rsid w:val="006C0A64"/>
    <w:rsid w:val="006C22A3"/>
    <w:rsid w:val="006C41A4"/>
    <w:rsid w:val="006D1E9A"/>
    <w:rsid w:val="006D3D1F"/>
    <w:rsid w:val="006D3FB9"/>
    <w:rsid w:val="006D6169"/>
    <w:rsid w:val="006E361D"/>
    <w:rsid w:val="006E7B00"/>
    <w:rsid w:val="00705AAD"/>
    <w:rsid w:val="007127FE"/>
    <w:rsid w:val="00717A82"/>
    <w:rsid w:val="007306A2"/>
    <w:rsid w:val="0073363C"/>
    <w:rsid w:val="007548C3"/>
    <w:rsid w:val="00757984"/>
    <w:rsid w:val="00765E28"/>
    <w:rsid w:val="00767D93"/>
    <w:rsid w:val="007773EB"/>
    <w:rsid w:val="0078086A"/>
    <w:rsid w:val="007846E7"/>
    <w:rsid w:val="007946E1"/>
    <w:rsid w:val="007A10BC"/>
    <w:rsid w:val="007A44CB"/>
    <w:rsid w:val="007B14B7"/>
    <w:rsid w:val="007B1AA0"/>
    <w:rsid w:val="007B6628"/>
    <w:rsid w:val="007C74C1"/>
    <w:rsid w:val="007D0376"/>
    <w:rsid w:val="007D2331"/>
    <w:rsid w:val="007F29A7"/>
    <w:rsid w:val="007F33CE"/>
    <w:rsid w:val="007F36CD"/>
    <w:rsid w:val="00822396"/>
    <w:rsid w:val="0083031D"/>
    <w:rsid w:val="008344C8"/>
    <w:rsid w:val="00847BDA"/>
    <w:rsid w:val="008546CF"/>
    <w:rsid w:val="008627C0"/>
    <w:rsid w:val="008714E2"/>
    <w:rsid w:val="0087190D"/>
    <w:rsid w:val="00877190"/>
    <w:rsid w:val="00896977"/>
    <w:rsid w:val="008A3AD0"/>
    <w:rsid w:val="008B36F8"/>
    <w:rsid w:val="008C08A0"/>
    <w:rsid w:val="008C1D2E"/>
    <w:rsid w:val="008C7A37"/>
    <w:rsid w:val="008E7ECA"/>
    <w:rsid w:val="00900EB3"/>
    <w:rsid w:val="00911489"/>
    <w:rsid w:val="009208FB"/>
    <w:rsid w:val="00927DDD"/>
    <w:rsid w:val="00930E75"/>
    <w:rsid w:val="00932FB6"/>
    <w:rsid w:val="009558CD"/>
    <w:rsid w:val="0098782A"/>
    <w:rsid w:val="009900AC"/>
    <w:rsid w:val="00994F43"/>
    <w:rsid w:val="00997AAD"/>
    <w:rsid w:val="009A47E3"/>
    <w:rsid w:val="009B1714"/>
    <w:rsid w:val="009B6397"/>
    <w:rsid w:val="009B75B0"/>
    <w:rsid w:val="009C0080"/>
    <w:rsid w:val="009E1771"/>
    <w:rsid w:val="00A06CF2"/>
    <w:rsid w:val="00A10640"/>
    <w:rsid w:val="00A11E8C"/>
    <w:rsid w:val="00A12ED9"/>
    <w:rsid w:val="00A448EF"/>
    <w:rsid w:val="00A45254"/>
    <w:rsid w:val="00A506B1"/>
    <w:rsid w:val="00A54514"/>
    <w:rsid w:val="00A63F75"/>
    <w:rsid w:val="00A64C8D"/>
    <w:rsid w:val="00A83DD3"/>
    <w:rsid w:val="00AA7FF2"/>
    <w:rsid w:val="00AD3FB6"/>
    <w:rsid w:val="00AD59A2"/>
    <w:rsid w:val="00AD70E3"/>
    <w:rsid w:val="00AE6AEE"/>
    <w:rsid w:val="00AF7D7B"/>
    <w:rsid w:val="00B0197B"/>
    <w:rsid w:val="00B0683B"/>
    <w:rsid w:val="00B0685B"/>
    <w:rsid w:val="00B0692F"/>
    <w:rsid w:val="00B12C6E"/>
    <w:rsid w:val="00B23871"/>
    <w:rsid w:val="00B23B5C"/>
    <w:rsid w:val="00B37AE2"/>
    <w:rsid w:val="00B426D8"/>
    <w:rsid w:val="00B428E6"/>
    <w:rsid w:val="00B45B34"/>
    <w:rsid w:val="00B51CC5"/>
    <w:rsid w:val="00B51ED5"/>
    <w:rsid w:val="00B61FB4"/>
    <w:rsid w:val="00B634E5"/>
    <w:rsid w:val="00B7252F"/>
    <w:rsid w:val="00B85156"/>
    <w:rsid w:val="00B96CFA"/>
    <w:rsid w:val="00BB6F4D"/>
    <w:rsid w:val="00BC17DB"/>
    <w:rsid w:val="00BC2678"/>
    <w:rsid w:val="00BC358B"/>
    <w:rsid w:val="00BD1F2F"/>
    <w:rsid w:val="00BE3F35"/>
    <w:rsid w:val="00BF382C"/>
    <w:rsid w:val="00C00C1E"/>
    <w:rsid w:val="00C03B50"/>
    <w:rsid w:val="00C251E1"/>
    <w:rsid w:val="00C30684"/>
    <w:rsid w:val="00C343DF"/>
    <w:rsid w:val="00C36776"/>
    <w:rsid w:val="00C457E2"/>
    <w:rsid w:val="00C630FE"/>
    <w:rsid w:val="00C92034"/>
    <w:rsid w:val="00CA56A6"/>
    <w:rsid w:val="00CB3605"/>
    <w:rsid w:val="00CB5735"/>
    <w:rsid w:val="00CC2F18"/>
    <w:rsid w:val="00CC66EE"/>
    <w:rsid w:val="00CC7C21"/>
    <w:rsid w:val="00CD49BD"/>
    <w:rsid w:val="00CD6B58"/>
    <w:rsid w:val="00CE33CF"/>
    <w:rsid w:val="00CF401E"/>
    <w:rsid w:val="00D257A2"/>
    <w:rsid w:val="00D37E8C"/>
    <w:rsid w:val="00D60B45"/>
    <w:rsid w:val="00D66813"/>
    <w:rsid w:val="00D75166"/>
    <w:rsid w:val="00D97E4A"/>
    <w:rsid w:val="00DA524A"/>
    <w:rsid w:val="00DB07AA"/>
    <w:rsid w:val="00DB0ADD"/>
    <w:rsid w:val="00DB64AE"/>
    <w:rsid w:val="00DD048F"/>
    <w:rsid w:val="00DE344C"/>
    <w:rsid w:val="00DF678C"/>
    <w:rsid w:val="00E02A6C"/>
    <w:rsid w:val="00E02A95"/>
    <w:rsid w:val="00E165AE"/>
    <w:rsid w:val="00E3143F"/>
    <w:rsid w:val="00E34580"/>
    <w:rsid w:val="00E35866"/>
    <w:rsid w:val="00E41054"/>
    <w:rsid w:val="00E47071"/>
    <w:rsid w:val="00E47CEB"/>
    <w:rsid w:val="00E631CD"/>
    <w:rsid w:val="00E658D9"/>
    <w:rsid w:val="00E76D38"/>
    <w:rsid w:val="00EA67E6"/>
    <w:rsid w:val="00EC5314"/>
    <w:rsid w:val="00EC7E26"/>
    <w:rsid w:val="00ED5060"/>
    <w:rsid w:val="00EF30A5"/>
    <w:rsid w:val="00EF58AD"/>
    <w:rsid w:val="00F14625"/>
    <w:rsid w:val="00F32EEC"/>
    <w:rsid w:val="00F41D77"/>
    <w:rsid w:val="00F44181"/>
    <w:rsid w:val="00F4763E"/>
    <w:rsid w:val="00F53893"/>
    <w:rsid w:val="00F569DF"/>
    <w:rsid w:val="00FC395A"/>
    <w:rsid w:val="00FD2856"/>
    <w:rsid w:val="00FE129F"/>
    <w:rsid w:val="00FF7EA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9DF"/>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4">
    <w:name w:val="heading 4"/>
    <w:basedOn w:val="Normal"/>
    <w:next w:val="Normal"/>
    <w:link w:val="Ttulo4Char"/>
    <w:uiPriority w:val="9"/>
    <w:semiHidden/>
    <w:unhideWhenUsed/>
    <w:qFormat/>
    <w:locked/>
    <w:rsid w:val="00B634E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Spacing">
    <w:name w:val="No Spacing"/>
    <w:uiPriority w:val="1"/>
    <w:qFormat/>
    <w:locked/>
    <w:rsid w:val="00B0685B"/>
    <w:pPr>
      <w:spacing w:after="0" w:line="240" w:lineRule="auto"/>
    </w:pPr>
  </w:style>
  <w:style w:type="paragraph" w:customStyle="1" w:styleId="Style">
    <w:name w:val="Style"/>
    <w:rsid w:val="00B0685B"/>
    <w:pPr>
      <w:widowControl w:val="0"/>
      <w:autoSpaceDE w:val="0"/>
      <w:autoSpaceDN w:val="0"/>
      <w:adjustRightInd w:val="0"/>
      <w:spacing w:after="0" w:line="240" w:lineRule="auto"/>
    </w:pPr>
    <w:rPr>
      <w:rFonts w:ascii="TimesNewRomanPSMT" w:hAnsi="TimesNewRomanPSMT" w:eastAsiaTheme="minorEastAsia" w:cs="TimesNewRomanPSMT"/>
      <w:sz w:val="24"/>
      <w:szCs w:val="24"/>
      <w:lang w:eastAsia="zh-CN"/>
    </w:rPr>
  </w:style>
  <w:style w:type="paragraph" w:styleId="BodyTextIndent">
    <w:name w:val="Body Text Indent"/>
    <w:basedOn w:val="Normal"/>
    <w:link w:val="RecuodecorpodetextoChar"/>
    <w:uiPriority w:val="99"/>
    <w:semiHidden/>
    <w:unhideWhenUsed/>
    <w:locked/>
    <w:rsid w:val="00686763"/>
    <w:pPr>
      <w:spacing w:after="120"/>
      <w:ind w:left="283"/>
    </w:pPr>
  </w:style>
  <w:style w:type="character" w:customStyle="1" w:styleId="RecuodecorpodetextoChar">
    <w:name w:val="Recuo de corpo de texto Char"/>
    <w:basedOn w:val="DefaultParagraphFont"/>
    <w:link w:val="BodyTextIndent"/>
    <w:uiPriority w:val="99"/>
    <w:semiHidden/>
    <w:rsid w:val="00686763"/>
  </w:style>
  <w:style w:type="paragraph" w:styleId="BodyText">
    <w:name w:val="Body Text"/>
    <w:basedOn w:val="Normal"/>
    <w:link w:val="CorpodetextoChar"/>
    <w:unhideWhenUsed/>
    <w:locked/>
    <w:rsid w:val="00686763"/>
    <w:pPr>
      <w:spacing w:after="120" w:line="240" w:lineRule="auto"/>
    </w:pPr>
    <w:rPr>
      <w:rFonts w:ascii="Arial (W1)" w:eastAsia="Times New Roman" w:hAnsi="Arial (W1)" w:cs="Times New Roman"/>
      <w:sz w:val="20"/>
      <w:szCs w:val="20"/>
      <w:lang w:eastAsia="pt-BR"/>
    </w:rPr>
  </w:style>
  <w:style w:type="character" w:customStyle="1" w:styleId="CorpodetextoChar">
    <w:name w:val="Corpo de texto Char"/>
    <w:basedOn w:val="DefaultParagraphFont"/>
    <w:link w:val="BodyText"/>
    <w:rsid w:val="00686763"/>
    <w:rPr>
      <w:rFonts w:ascii="Arial (W1)" w:eastAsia="Times New Roman" w:hAnsi="Arial (W1)" w:cs="Times New Roman"/>
      <w:sz w:val="20"/>
      <w:szCs w:val="20"/>
      <w:lang w:eastAsia="pt-BR"/>
    </w:rPr>
  </w:style>
  <w:style w:type="character" w:styleId="Hyperlink">
    <w:name w:val="Hyperlink"/>
    <w:semiHidden/>
    <w:unhideWhenUsed/>
    <w:locked/>
    <w:rsid w:val="00686763"/>
    <w:rPr>
      <w:color w:val="0000FF"/>
      <w:u w:val="single"/>
    </w:rPr>
  </w:style>
  <w:style w:type="paragraph" w:styleId="ListParagraph">
    <w:name w:val="List Paragraph"/>
    <w:basedOn w:val="Normal"/>
    <w:uiPriority w:val="34"/>
    <w:qFormat/>
    <w:locked/>
    <w:rsid w:val="00B61FB4"/>
    <w:pPr>
      <w:ind w:left="720"/>
      <w:contextualSpacing/>
    </w:pPr>
  </w:style>
  <w:style w:type="character" w:styleId="Strong">
    <w:name w:val="Strong"/>
    <w:basedOn w:val="DefaultParagraphFont"/>
    <w:uiPriority w:val="22"/>
    <w:qFormat/>
    <w:locked/>
    <w:rsid w:val="00B12C6E"/>
    <w:rPr>
      <w:b/>
      <w:bCs/>
    </w:rPr>
  </w:style>
  <w:style w:type="character" w:customStyle="1" w:styleId="Ttulo4Char">
    <w:name w:val="Título 4 Char"/>
    <w:basedOn w:val="DefaultParagraphFont"/>
    <w:link w:val="Heading4"/>
    <w:uiPriority w:val="9"/>
    <w:semiHidden/>
    <w:rsid w:val="00B634E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1044</Words>
  <Characters>5641</Characters>
  <Application>Microsoft Office Word</Application>
  <DocSecurity>8</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Rudinei Lobo</cp:lastModifiedBy>
  <cp:revision>6</cp:revision>
  <cp:lastPrinted>2025-02-10T18:16:00Z</cp:lastPrinted>
  <dcterms:created xsi:type="dcterms:W3CDTF">2025-02-11T11:41:00Z</dcterms:created>
  <dcterms:modified xsi:type="dcterms:W3CDTF">2025-02-11T12:42:00Z</dcterms:modified>
</cp:coreProperties>
</file>