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ISENÇÃO DE IPTU E TAXA DE LIXO A PESSOAS PORTADORAS DE ENFERMIDADES GRAVES,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