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do Serviço de Recebimento de Denúncias de Violações de Direitos dos Idosos em Âmbito Municipal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