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170/2025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direito do consumidor de adquirir gratuitamente produtos que apresentarem divergência de preços nas prateleiras, gôndolas, vitrines, cartazes, encartes ou em propagandas veiculadas pelo estabelecimento, do apurado no caixa,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