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direito do consumidor de adquirir gratuitamente produtos que apresentarem divergência de preços nas prateleiras, gôndolas, vitrines, cartazes, encartes ou em propagandas veiculadas pelo estabelecimento, do apurado no caixa,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