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266 -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266 -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 à demanda da população, evitando assim danos aos veículos que transitam na via e possíveis acidentes já que os veículos precisam desviar do burraco.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342900</wp:posOffset>
            </wp:positionV>
            <wp:extent cx="2252980" cy="1038225"/>
            <wp:effectExtent l="0" t="0" r="0" b="0"/>
            <wp:wrapSquare wrapText="bothSides"/>
            <wp:docPr id="35523625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92731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490200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557125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1516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3061314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1812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28132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