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P="00615BAE" w14:paraId="6FD0351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932AD" w:rsidRPr="00093AC7" w:rsidP="003932AD" w14:paraId="7EA65978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932AD" w:rsidP="00866B6E" w14:paraId="2E398C28" w14:textId="1EA10CD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21FC0">
        <w:rPr>
          <w:rFonts w:ascii="Tahoma" w:hAnsi="Tahoma" w:cs="Tahoma"/>
          <w:b/>
          <w:bCs/>
          <w:sz w:val="24"/>
          <w:szCs w:val="24"/>
        </w:rPr>
        <w:t>Operação Cata treco na Rua Ezequiel Alves de Souza, número 15, Parque Bandeirantes I</w:t>
      </w:r>
    </w:p>
    <w:p w:rsidR="00121FC0" w:rsidRPr="00866B6E" w:rsidP="00866B6E" w14:paraId="770FFDD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3932AD" w:rsidP="00866B6E" w14:paraId="2853A489" w14:textId="0D034829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03831E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32A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938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2025-02-13T15:34:00Z</dcterms:created>
  <dcterms:modified xsi:type="dcterms:W3CDTF">2025-02-13T15:34:00Z</dcterms:modified>
</cp:coreProperties>
</file>