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B7CDB" w:rsidP="009B3B6D" w14:paraId="6AED1FA0" w14:textId="02107FD9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EB7CDB">
        <w:rPr>
          <w:rFonts w:ascii="Tahoma" w:hAnsi="Tahoma" w:cs="Tahoma"/>
          <w:b/>
          <w:bCs/>
          <w:sz w:val="24"/>
          <w:szCs w:val="24"/>
        </w:rPr>
        <w:t>Operação Tapa Buraco na Rua Raimundo Alves Diniz, número 191, Jardim Bom Retiro, Sumaré.</w:t>
      </w:r>
    </w:p>
    <w:p w:rsidR="00EB7CDB" w:rsidP="009B3B6D" w14:paraId="3DA101FB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7D939442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62AC13D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D40B8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47761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2C55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12106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D2A9A"/>
    <w:rsid w:val="003D2DDC"/>
    <w:rsid w:val="003D40B8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5770E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1858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B7CDB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2025-02-13T14:19:00Z</dcterms:created>
  <dcterms:modified xsi:type="dcterms:W3CDTF">2025-02-13T14:51:00Z</dcterms:modified>
</cp:coreProperties>
</file>