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218B" w:rsidP="009B3B6D" w14:paraId="38E7ADFA" w14:textId="25760EA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371E0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349, Parque Residencial Casarão, Sumaré.</w:t>
      </w:r>
    </w:p>
    <w:p w:rsidR="00B371E0" w:rsidP="009B3B6D" w14:paraId="2BFE890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676EDD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38A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954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B4A81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B74FB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04C9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638A6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2025-02-13T14:51:00Z</dcterms:modified>
</cp:coreProperties>
</file>