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162/2025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implementação, criação e regulamentação de Cooperativas de Catadores de Materiais Recicláveis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