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DA POLÍTICA MUNICIPAL DE INCENTIVO À FEIRAS GASTRONÔMICAS E À COMERCIALIZAÇÃO DE ALIMENTOS EM TRAILERS, VANS, CAMINHÕES E VEÍCULOS SIMILARES, CONHECIDOS COMO "FOOD TRUCKS",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