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BC3608" w:rsidP="00D76229" w14:paraId="0B046F59" w14:textId="13253C9D">
      <w:pPr>
        <w:jc w:val="center"/>
        <w:rPr>
          <w:rFonts w:ascii="Arial" w:hAnsi="Arial" w:cs="Arial"/>
          <w:b/>
          <w:bCs/>
          <w:sz w:val="24"/>
          <w:szCs w:val="24"/>
        </w:rPr>
      </w:pPr>
      <w:permStart w:id="0" w:edGrp="everyone"/>
      <w:r>
        <w:rPr>
          <w:rFonts w:ascii="Arial" w:hAnsi="Arial" w:cs="Arial"/>
          <w:b/>
          <w:bCs/>
          <w:sz w:val="24"/>
          <w:szCs w:val="24"/>
        </w:rPr>
        <w:t>PROJETO DE LEI Nº</w:t>
      </w:r>
      <w:r>
        <w:rPr>
          <w:rFonts w:ascii="Arial" w:hAnsi="Arial" w:cs="Arial"/>
          <w:b/>
          <w:bCs/>
          <w:sz w:val="24"/>
          <w:szCs w:val="24"/>
        </w:rPr>
        <w:tab/>
      </w:r>
      <w:r>
        <w:rPr>
          <w:rFonts w:ascii="Arial" w:hAnsi="Arial" w:cs="Arial"/>
          <w:b/>
          <w:bCs/>
          <w:sz w:val="24"/>
          <w:szCs w:val="24"/>
        </w:rPr>
        <w:tab/>
        <w:t xml:space="preserve">, DE </w:t>
      </w:r>
      <w:r w:rsidR="00C078AB">
        <w:rPr>
          <w:rFonts w:ascii="Arial" w:hAnsi="Arial" w:cs="Arial"/>
          <w:b/>
          <w:bCs/>
          <w:sz w:val="24"/>
          <w:szCs w:val="24"/>
        </w:rPr>
        <w:t>1</w:t>
      </w:r>
      <w:r w:rsidR="000C3938">
        <w:rPr>
          <w:rFonts w:ascii="Arial" w:hAnsi="Arial" w:cs="Arial"/>
          <w:b/>
          <w:bCs/>
          <w:sz w:val="24"/>
          <w:szCs w:val="24"/>
        </w:rPr>
        <w:t>1</w:t>
      </w:r>
      <w:r>
        <w:rPr>
          <w:rFonts w:ascii="Arial" w:hAnsi="Arial" w:cs="Arial"/>
          <w:b/>
          <w:bCs/>
          <w:sz w:val="24"/>
          <w:szCs w:val="24"/>
        </w:rPr>
        <w:t xml:space="preserve"> DE FEVEREIRO DE 2025.</w:t>
      </w:r>
    </w:p>
    <w:p w:rsidR="00D76229" w:rsidP="00D76229" w14:paraId="2A6B6F4A" w14:textId="77777777">
      <w:pPr>
        <w:jc w:val="center"/>
        <w:rPr>
          <w:rFonts w:ascii="Arial" w:hAnsi="Arial" w:cs="Arial"/>
          <w:b/>
          <w:bCs/>
          <w:sz w:val="24"/>
          <w:szCs w:val="24"/>
        </w:rPr>
      </w:pPr>
    </w:p>
    <w:p w:rsidR="001B13A6" w:rsidP="001B13A6" w14:paraId="31A00F89" w14:textId="04CFDE1D">
      <w:pPr>
        <w:ind w:left="4678"/>
        <w:jc w:val="both"/>
        <w:rPr>
          <w:rFonts w:ascii="Arial" w:hAnsi="Arial" w:cs="Arial"/>
          <w:b/>
          <w:bCs/>
          <w:sz w:val="24"/>
          <w:szCs w:val="24"/>
        </w:rPr>
      </w:pPr>
      <w:r>
        <w:rPr>
          <w:rFonts w:ascii="Arial" w:hAnsi="Arial" w:cs="Arial"/>
          <w:b/>
          <w:bCs/>
          <w:sz w:val="24"/>
          <w:szCs w:val="24"/>
        </w:rPr>
        <w:t>“</w:t>
      </w:r>
      <w:r w:rsidR="00FB6D24">
        <w:rPr>
          <w:rFonts w:ascii="Arial" w:hAnsi="Arial" w:cs="Arial"/>
          <w:b/>
          <w:bCs/>
          <w:sz w:val="24"/>
          <w:szCs w:val="24"/>
        </w:rPr>
        <w:t>I</w:t>
      </w:r>
      <w:r w:rsidRPr="00FB6D24" w:rsidR="00FB6D24">
        <w:rPr>
          <w:rFonts w:ascii="Arial" w:hAnsi="Arial" w:cs="Arial"/>
          <w:b/>
          <w:bCs/>
          <w:sz w:val="24"/>
          <w:szCs w:val="24"/>
        </w:rPr>
        <w:t xml:space="preserve">nstitui o programa de incentivo e desconto, </w:t>
      </w:r>
      <w:r w:rsidR="00FB6D24">
        <w:rPr>
          <w:rFonts w:ascii="Arial" w:hAnsi="Arial" w:cs="Arial"/>
          <w:b/>
          <w:bCs/>
          <w:sz w:val="24"/>
          <w:szCs w:val="24"/>
        </w:rPr>
        <w:t xml:space="preserve">denominado </w:t>
      </w:r>
      <w:r w:rsidRPr="00FB6D24" w:rsidR="00FB6D24">
        <w:rPr>
          <w:rFonts w:ascii="Arial" w:hAnsi="Arial" w:cs="Arial"/>
          <w:b/>
          <w:bCs/>
          <w:sz w:val="24"/>
          <w:szCs w:val="24"/>
        </w:rPr>
        <w:t xml:space="preserve">IPTU </w:t>
      </w:r>
      <w:r w:rsidR="00FB6D24">
        <w:rPr>
          <w:rFonts w:ascii="Arial" w:hAnsi="Arial" w:cs="Arial"/>
          <w:b/>
          <w:bCs/>
          <w:sz w:val="24"/>
          <w:szCs w:val="24"/>
        </w:rPr>
        <w:t>V</w:t>
      </w:r>
      <w:r w:rsidRPr="00FB6D24" w:rsidR="00FB6D24">
        <w:rPr>
          <w:rFonts w:ascii="Arial" w:hAnsi="Arial" w:cs="Arial"/>
          <w:b/>
          <w:bCs/>
          <w:sz w:val="24"/>
          <w:szCs w:val="24"/>
        </w:rPr>
        <w:t>erde, no âmbito do Município de Sumaré, e dá outras providências</w:t>
      </w:r>
      <w:r>
        <w:rPr>
          <w:rFonts w:ascii="Arial" w:hAnsi="Arial" w:cs="Arial"/>
          <w:b/>
          <w:bCs/>
          <w:sz w:val="24"/>
          <w:szCs w:val="24"/>
        </w:rPr>
        <w:t>”.</w:t>
      </w:r>
    </w:p>
    <w:p w:rsidR="004F6F4E" w:rsidP="004F6F4E" w14:paraId="216C6D3F" w14:textId="03C9AE1E">
      <w:pPr>
        <w:ind w:left="4678"/>
        <w:jc w:val="both"/>
        <w:rPr>
          <w:rFonts w:ascii="Arial" w:hAnsi="Arial" w:cs="Arial"/>
          <w:b/>
          <w:bCs/>
          <w:sz w:val="24"/>
          <w:szCs w:val="24"/>
        </w:rPr>
      </w:pPr>
      <w:r>
        <w:rPr>
          <w:rFonts w:ascii="Arial" w:hAnsi="Arial" w:cs="Arial"/>
          <w:b/>
          <w:bCs/>
          <w:sz w:val="24"/>
          <w:szCs w:val="24"/>
        </w:rPr>
        <w:t>Autoria: Vereador Dud</w:t>
      </w:r>
      <w:r w:rsidR="00827294">
        <w:rPr>
          <w:rFonts w:ascii="Arial" w:hAnsi="Arial" w:cs="Arial"/>
          <w:b/>
          <w:bCs/>
          <w:sz w:val="24"/>
          <w:szCs w:val="24"/>
        </w:rPr>
        <w:t>u</w:t>
      </w:r>
      <w:r>
        <w:rPr>
          <w:rFonts w:ascii="Arial" w:hAnsi="Arial" w:cs="Arial"/>
          <w:b/>
          <w:bCs/>
          <w:sz w:val="24"/>
          <w:szCs w:val="24"/>
        </w:rPr>
        <w:t xml:space="preserve"> Lima.</w:t>
      </w:r>
    </w:p>
    <w:p w:rsidR="006833C5" w:rsidP="004F6F4E" w14:paraId="3F3EF795" w14:textId="77777777">
      <w:pPr>
        <w:jc w:val="both"/>
        <w:rPr>
          <w:rFonts w:ascii="Arial" w:hAnsi="Arial" w:cs="Arial"/>
          <w:b/>
          <w:bCs/>
          <w:sz w:val="24"/>
          <w:szCs w:val="24"/>
        </w:rPr>
      </w:pPr>
    </w:p>
    <w:p w:rsidR="000C3938" w:rsidRPr="004F6F4E" w:rsidP="000C3938" w14:paraId="24C7D217" w14:textId="77777777">
      <w:pPr>
        <w:jc w:val="both"/>
        <w:rPr>
          <w:rFonts w:ascii="Arial" w:hAnsi="Arial" w:cs="Arial"/>
          <w:sz w:val="24"/>
          <w:szCs w:val="24"/>
        </w:rPr>
      </w:pPr>
      <w:r w:rsidRPr="0022308D">
        <w:rPr>
          <w:rFonts w:ascii="Arial" w:hAnsi="Arial" w:cs="Arial"/>
          <w:sz w:val="24"/>
          <w:szCs w:val="24"/>
        </w:rPr>
        <w:t>O</w:t>
      </w:r>
      <w:r>
        <w:rPr>
          <w:rFonts w:ascii="Arial" w:hAnsi="Arial" w:cs="Arial"/>
          <w:b/>
          <w:bCs/>
          <w:sz w:val="24"/>
          <w:szCs w:val="24"/>
        </w:rPr>
        <w:t xml:space="preserve"> PREFEITO MUNICIPAL DE SUMARÉ</w:t>
      </w:r>
      <w:r>
        <w:rPr>
          <w:rFonts w:ascii="Arial" w:hAnsi="Arial" w:cs="Arial"/>
          <w:sz w:val="24"/>
          <w:szCs w:val="24"/>
        </w:rPr>
        <w:t>, faz</w:t>
      </w:r>
      <w:r w:rsidRPr="004F6F4E">
        <w:rPr>
          <w:rFonts w:ascii="Arial" w:hAnsi="Arial" w:cs="Arial"/>
          <w:sz w:val="24"/>
          <w:szCs w:val="24"/>
        </w:rPr>
        <w:t xml:space="preserve"> saber que a Câmara Municipal</w:t>
      </w:r>
      <w:r>
        <w:rPr>
          <w:rFonts w:ascii="Arial" w:hAnsi="Arial" w:cs="Arial"/>
          <w:sz w:val="24"/>
          <w:szCs w:val="24"/>
        </w:rPr>
        <w:t xml:space="preserve"> de Sumaré, Estado de São Paulo, no uso de suas atribuições legais previstas no art. 23 da Lei Orgânica do Município, aprovou e eu promulgo a seguinte Lei:</w:t>
      </w:r>
    </w:p>
    <w:p w:rsidR="001B13A6" w:rsidRPr="001B13A6" w:rsidP="001B13A6" w14:paraId="72478CDB" w14:textId="77777777">
      <w:pPr>
        <w:jc w:val="both"/>
        <w:rPr>
          <w:rFonts w:ascii="Arial" w:hAnsi="Arial" w:cs="Arial"/>
          <w:sz w:val="24"/>
          <w:szCs w:val="24"/>
          <w:lang w:val="pt-PT"/>
        </w:rPr>
      </w:pPr>
      <w:r w:rsidRPr="001B13A6">
        <w:rPr>
          <w:rFonts w:ascii="Arial" w:hAnsi="Arial" w:cs="Arial"/>
          <w:sz w:val="24"/>
          <w:szCs w:val="24"/>
          <w:lang w:val="pt-PT"/>
        </w:rPr>
        <w:t>Art. 1°. Fica instituído no âmbito do município de Sumaré, o Programa IPTU VERDE, cujo objetivo é fomentar medidas que preservem, protejam e recuperem o meio ambiente, ofertando em contrapartida benefÍcio tributário ao contribuinte.</w:t>
      </w:r>
    </w:p>
    <w:p w:rsidR="001B13A6" w:rsidRPr="001B13A6" w:rsidP="001B13A6" w14:paraId="3DF3A213" w14:textId="77777777">
      <w:pPr>
        <w:jc w:val="both"/>
        <w:rPr>
          <w:rFonts w:ascii="Arial" w:hAnsi="Arial" w:cs="Arial"/>
          <w:sz w:val="24"/>
          <w:szCs w:val="24"/>
          <w:lang w:val="pt-PT"/>
        </w:rPr>
      </w:pPr>
      <w:r w:rsidRPr="001B13A6">
        <w:rPr>
          <w:rFonts w:ascii="Arial" w:hAnsi="Arial" w:cs="Arial"/>
          <w:sz w:val="24"/>
          <w:szCs w:val="24"/>
          <w:lang w:val="pt-PT"/>
        </w:rPr>
        <w:t>Art. 2°. Será concedido benefício tributário consistente em reduzir o Imposto Predial e Territorial Urbano (IPTU) aos proprietários de imóveis residenciais ou comerciais que adotem medidas que estimulem a proteção, preservação e recuperação do meio ambiente.</w:t>
      </w:r>
    </w:p>
    <w:p w:rsidR="001B13A6" w:rsidRPr="001B13A6" w:rsidP="001B13A6" w14:paraId="469D77C3" w14:textId="77777777">
      <w:pPr>
        <w:jc w:val="both"/>
        <w:rPr>
          <w:rFonts w:ascii="Arial" w:hAnsi="Arial" w:cs="Arial"/>
          <w:sz w:val="24"/>
          <w:szCs w:val="24"/>
          <w:lang w:val="pt-PT"/>
        </w:rPr>
      </w:pPr>
      <w:r w:rsidRPr="001B13A6">
        <w:rPr>
          <w:rFonts w:ascii="Arial" w:hAnsi="Arial" w:cs="Arial"/>
          <w:sz w:val="24"/>
          <w:szCs w:val="24"/>
          <w:lang w:val="pt-PT"/>
        </w:rPr>
        <w:t>Parágrafo único. As medidas adotadas deverão ser:</w:t>
      </w:r>
    </w:p>
    <w:p w:rsidR="001B13A6" w:rsidRPr="001B13A6" w:rsidP="001B13A6" w14:paraId="22084AE9" w14:textId="77777777">
      <w:pPr>
        <w:jc w:val="both"/>
        <w:rPr>
          <w:rFonts w:ascii="Arial" w:hAnsi="Arial" w:cs="Arial"/>
          <w:sz w:val="24"/>
          <w:szCs w:val="24"/>
          <w:lang w:val="pt-PT"/>
        </w:rPr>
      </w:pPr>
      <w:r w:rsidRPr="001B13A6">
        <w:rPr>
          <w:rFonts w:ascii="Arial" w:hAnsi="Arial" w:cs="Arial"/>
          <w:sz w:val="24"/>
          <w:szCs w:val="24"/>
          <w:lang w:val="pt-PT"/>
        </w:rPr>
        <w:t>I - Sistema de captação e reutilização da água da chuva;</w:t>
      </w:r>
    </w:p>
    <w:p w:rsidR="001B13A6" w:rsidRPr="001B13A6" w:rsidP="001B13A6" w14:paraId="1A57B28A" w14:textId="77777777">
      <w:pPr>
        <w:jc w:val="both"/>
        <w:rPr>
          <w:rFonts w:ascii="Arial" w:hAnsi="Arial" w:cs="Arial"/>
          <w:sz w:val="24"/>
          <w:szCs w:val="24"/>
          <w:lang w:val="pt-PT"/>
        </w:rPr>
      </w:pPr>
      <w:r w:rsidRPr="001B13A6">
        <w:rPr>
          <w:rFonts w:ascii="Arial" w:hAnsi="Arial" w:cs="Arial"/>
          <w:sz w:val="24"/>
          <w:szCs w:val="24"/>
          <w:lang w:val="pt-PT"/>
        </w:rPr>
        <w:t>II - Sistema de reuso de água;</w:t>
      </w:r>
    </w:p>
    <w:p w:rsidR="001B13A6" w:rsidRPr="001B13A6" w:rsidP="001B13A6" w14:paraId="3169187F" w14:textId="77777777">
      <w:pPr>
        <w:jc w:val="both"/>
        <w:rPr>
          <w:rFonts w:ascii="Arial" w:hAnsi="Arial" w:cs="Arial"/>
          <w:sz w:val="24"/>
          <w:szCs w:val="24"/>
          <w:lang w:val="pt-PT"/>
        </w:rPr>
      </w:pPr>
      <w:r w:rsidRPr="001B13A6">
        <w:rPr>
          <w:rFonts w:ascii="Arial" w:hAnsi="Arial" w:cs="Arial"/>
          <w:sz w:val="24"/>
          <w:szCs w:val="24"/>
          <w:lang w:val="pt-PT"/>
        </w:rPr>
        <w:t>III – Sistema de aquecimento hidráulico solar;</w:t>
      </w:r>
    </w:p>
    <w:p w:rsidR="001B13A6" w:rsidRPr="001B13A6" w:rsidP="001B13A6" w14:paraId="7B93FB8D" w14:textId="77777777">
      <w:pPr>
        <w:jc w:val="both"/>
        <w:rPr>
          <w:rFonts w:ascii="Arial" w:hAnsi="Arial" w:cs="Arial"/>
          <w:sz w:val="24"/>
          <w:szCs w:val="24"/>
          <w:lang w:val="pt-PT"/>
        </w:rPr>
      </w:pPr>
      <w:r w:rsidRPr="001B13A6">
        <w:rPr>
          <w:rFonts w:ascii="Arial" w:hAnsi="Arial" w:cs="Arial"/>
          <w:sz w:val="24"/>
          <w:szCs w:val="24"/>
          <w:lang w:val="pt-PT"/>
        </w:rPr>
        <w:t>IV - Sistema de aquecimento elétrico solar;</w:t>
      </w:r>
    </w:p>
    <w:p w:rsidR="001B13A6" w:rsidRPr="001B13A6" w:rsidP="001B13A6" w14:paraId="10534087" w14:textId="77777777">
      <w:pPr>
        <w:jc w:val="both"/>
        <w:rPr>
          <w:rFonts w:ascii="Arial" w:hAnsi="Arial" w:cs="Arial"/>
          <w:sz w:val="24"/>
          <w:szCs w:val="24"/>
          <w:lang w:val="pt-PT"/>
        </w:rPr>
      </w:pPr>
      <w:r w:rsidRPr="001B13A6">
        <w:rPr>
          <w:rFonts w:ascii="Arial" w:hAnsi="Arial" w:cs="Arial"/>
          <w:sz w:val="24"/>
          <w:szCs w:val="24"/>
          <w:lang w:val="pt-PT"/>
        </w:rPr>
        <w:t>V - Construçöes com material sustentável;</w:t>
      </w:r>
    </w:p>
    <w:p w:rsidR="001B13A6" w:rsidRPr="001B13A6" w:rsidP="001B13A6" w14:paraId="6283E4EA" w14:textId="77777777">
      <w:pPr>
        <w:jc w:val="both"/>
        <w:rPr>
          <w:rFonts w:ascii="Arial" w:hAnsi="Arial" w:cs="Arial"/>
          <w:sz w:val="24"/>
          <w:szCs w:val="24"/>
          <w:lang w:val="pt-PT"/>
        </w:rPr>
      </w:pPr>
      <w:r w:rsidRPr="001B13A6">
        <w:rPr>
          <w:rFonts w:ascii="Arial" w:hAnsi="Arial" w:cs="Arial"/>
          <w:sz w:val="24"/>
          <w:szCs w:val="24"/>
          <w:lang w:val="pt-PT"/>
        </w:rPr>
        <w:t>VI - Utilização de energia passiva;</w:t>
      </w:r>
    </w:p>
    <w:p w:rsidR="001B13A6" w:rsidRPr="001B13A6" w:rsidP="001B13A6" w14:paraId="71D966F6" w14:textId="77777777">
      <w:pPr>
        <w:jc w:val="both"/>
        <w:rPr>
          <w:rFonts w:ascii="Arial" w:hAnsi="Arial" w:cs="Arial"/>
          <w:sz w:val="24"/>
          <w:szCs w:val="24"/>
          <w:lang w:val="pt-PT"/>
        </w:rPr>
      </w:pPr>
      <w:r w:rsidRPr="001B13A6">
        <w:rPr>
          <w:rFonts w:ascii="Arial" w:hAnsi="Arial" w:cs="Arial"/>
          <w:sz w:val="24"/>
          <w:szCs w:val="24"/>
          <w:lang w:val="pt-PT"/>
        </w:rPr>
        <w:t>VII - Sistema de utilização de energia solar ou eólica;</w:t>
      </w:r>
    </w:p>
    <w:p w:rsidR="001B13A6" w:rsidRPr="001B13A6" w:rsidP="001B13A6" w14:paraId="5E4431DB" w14:textId="77777777">
      <w:pPr>
        <w:jc w:val="both"/>
        <w:rPr>
          <w:rFonts w:ascii="Arial" w:hAnsi="Arial" w:cs="Arial"/>
          <w:sz w:val="24"/>
          <w:szCs w:val="24"/>
          <w:lang w:val="pt-PT"/>
        </w:rPr>
      </w:pPr>
      <w:r w:rsidRPr="001B13A6">
        <w:rPr>
          <w:rFonts w:ascii="Arial" w:hAnsi="Arial" w:cs="Arial"/>
          <w:sz w:val="24"/>
          <w:szCs w:val="24"/>
          <w:lang w:val="pt-PT"/>
        </w:rPr>
        <w:t>VIII - Separação de resíduos sólidos; e</w:t>
      </w:r>
    </w:p>
    <w:p w:rsidR="001B13A6" w:rsidRPr="001B13A6" w:rsidP="001B13A6" w14:paraId="31759D0F" w14:textId="77777777">
      <w:pPr>
        <w:jc w:val="both"/>
        <w:rPr>
          <w:rFonts w:ascii="Arial" w:hAnsi="Arial" w:cs="Arial"/>
          <w:sz w:val="24"/>
          <w:szCs w:val="24"/>
          <w:lang w:val="pt-PT"/>
        </w:rPr>
      </w:pPr>
      <w:r w:rsidRPr="001B13A6">
        <w:rPr>
          <w:rFonts w:ascii="Arial" w:hAnsi="Arial" w:cs="Arial"/>
          <w:sz w:val="24"/>
          <w:szCs w:val="24"/>
          <w:lang w:val="pt-PT"/>
        </w:rPr>
        <w:t>IX - Tratamento de 90% dos resíduos orgânicos.</w:t>
      </w:r>
    </w:p>
    <w:p w:rsidR="001B13A6" w:rsidRPr="001B13A6" w:rsidP="001B13A6" w14:paraId="7727299C" w14:textId="77777777">
      <w:pPr>
        <w:jc w:val="both"/>
        <w:rPr>
          <w:rFonts w:ascii="Arial" w:hAnsi="Arial" w:cs="Arial"/>
          <w:sz w:val="24"/>
          <w:szCs w:val="24"/>
          <w:lang w:val="pt-PT"/>
        </w:rPr>
      </w:pPr>
      <w:r w:rsidRPr="001B13A6">
        <w:rPr>
          <w:rFonts w:ascii="Arial" w:hAnsi="Arial" w:cs="Arial"/>
          <w:sz w:val="24"/>
          <w:szCs w:val="24"/>
          <w:lang w:val="pt-PT"/>
        </w:rPr>
        <w:t>Art. 3º - Para efeitos desta lei, considera-se:</w:t>
      </w:r>
    </w:p>
    <w:p w:rsidR="001B13A6" w:rsidRPr="001B13A6" w:rsidP="001B13A6" w14:paraId="686219E2" w14:textId="77777777">
      <w:pPr>
        <w:jc w:val="both"/>
        <w:rPr>
          <w:rFonts w:ascii="Arial" w:hAnsi="Arial" w:cs="Arial"/>
          <w:sz w:val="24"/>
          <w:szCs w:val="24"/>
          <w:lang w:val="pt-PT"/>
        </w:rPr>
      </w:pPr>
      <w:r w:rsidRPr="001B13A6">
        <w:rPr>
          <w:rFonts w:ascii="Arial" w:hAnsi="Arial" w:cs="Arial"/>
          <w:sz w:val="24"/>
          <w:szCs w:val="24"/>
          <w:lang w:val="pt-PT"/>
        </w:rPr>
        <w:t>I - Sistema de captação da água da chuva: sistema que capte água da chuva e armazene em reservatórios para utilização do próprio imóvel;</w:t>
      </w:r>
    </w:p>
    <w:p w:rsidR="001B13A6" w:rsidRPr="001B13A6" w:rsidP="001B13A6" w14:paraId="1687E18C" w14:textId="77777777">
      <w:pPr>
        <w:jc w:val="both"/>
        <w:rPr>
          <w:rFonts w:ascii="Arial" w:hAnsi="Arial" w:cs="Arial"/>
          <w:sz w:val="24"/>
          <w:szCs w:val="24"/>
          <w:lang w:val="pt-PT"/>
        </w:rPr>
      </w:pPr>
      <w:r w:rsidRPr="001B13A6">
        <w:rPr>
          <w:rFonts w:ascii="Arial" w:hAnsi="Arial" w:cs="Arial"/>
          <w:sz w:val="24"/>
          <w:szCs w:val="24"/>
          <w:lang w:val="pt-PT"/>
        </w:rPr>
        <w:t>II - Sistema de reuso de água: utilizaçäo, após o devido tratamento, das águas residuais proveniente do próprio imóvel para atividades que não exijam que a mesma seja potável;</w:t>
      </w:r>
    </w:p>
    <w:p w:rsidR="001B13A6" w:rsidRPr="001B13A6" w:rsidP="001B13A6" w14:paraId="75E487A8" w14:textId="77777777">
      <w:pPr>
        <w:jc w:val="both"/>
        <w:rPr>
          <w:rFonts w:ascii="Arial" w:hAnsi="Arial" w:cs="Arial"/>
          <w:sz w:val="24"/>
          <w:szCs w:val="24"/>
          <w:lang w:val="pt-PT"/>
        </w:rPr>
      </w:pPr>
      <w:r w:rsidRPr="001B13A6">
        <w:rPr>
          <w:rFonts w:ascii="Arial" w:hAnsi="Arial" w:cs="Arial"/>
          <w:sz w:val="24"/>
          <w:szCs w:val="24"/>
          <w:lang w:val="pt-PT"/>
        </w:rPr>
        <w:t>III - Sistema de aquecimento hidráulico solar: utilização de sistema de captação de energia solar térmica para aquecimento de água com a finalidade de reduzir parcialmente o consumo de energia elétrica na residência;</w:t>
      </w:r>
    </w:p>
    <w:p w:rsidR="001B13A6" w:rsidRPr="001B13A6" w:rsidP="001B13A6" w14:paraId="5B352307" w14:textId="77777777">
      <w:pPr>
        <w:jc w:val="both"/>
        <w:rPr>
          <w:rFonts w:ascii="Arial" w:hAnsi="Arial" w:cs="Arial"/>
          <w:sz w:val="24"/>
          <w:szCs w:val="24"/>
          <w:lang w:val="pt-PT"/>
        </w:rPr>
      </w:pPr>
      <w:r w:rsidRPr="001B13A6">
        <w:rPr>
          <w:rFonts w:ascii="Arial" w:hAnsi="Arial" w:cs="Arial"/>
          <w:sz w:val="24"/>
          <w:szCs w:val="24"/>
          <w:lang w:val="pt-PT"/>
        </w:rPr>
        <w:t>IV - Sistema de aquecimento elétrico solar: utilização de captação de energia solar térmica para reduzir parcial ou integralmente o consumo de energia elétrica da residência, integrado com o aquecimento d'água;</w:t>
      </w:r>
    </w:p>
    <w:p w:rsidR="001B13A6" w:rsidRPr="001B13A6" w:rsidP="001B13A6" w14:paraId="208DAC12" w14:textId="77777777">
      <w:pPr>
        <w:jc w:val="both"/>
        <w:rPr>
          <w:rFonts w:ascii="Arial" w:hAnsi="Arial" w:cs="Arial"/>
          <w:sz w:val="24"/>
          <w:szCs w:val="24"/>
          <w:lang w:val="pt-PT"/>
        </w:rPr>
      </w:pPr>
      <w:r w:rsidRPr="001B13A6">
        <w:rPr>
          <w:rFonts w:ascii="Arial" w:hAnsi="Arial" w:cs="Arial"/>
          <w:sz w:val="24"/>
          <w:szCs w:val="24"/>
          <w:lang w:val="pt-PT"/>
        </w:rPr>
        <w:t>V - Construções com material sustentável: utilização de materiais que atenuem os impactos ambientais, desde que esta característica sustentável seja comprovada mediante apresentação de selo ou certificado;</w:t>
      </w:r>
    </w:p>
    <w:p w:rsidR="001B13A6" w:rsidRPr="001B13A6" w:rsidP="001B13A6" w14:paraId="760EF0EC" w14:textId="77777777">
      <w:pPr>
        <w:jc w:val="both"/>
        <w:rPr>
          <w:rFonts w:ascii="Arial" w:hAnsi="Arial" w:cs="Arial"/>
          <w:sz w:val="24"/>
          <w:szCs w:val="24"/>
          <w:lang w:val="pt-PT"/>
        </w:rPr>
      </w:pPr>
      <w:r w:rsidRPr="001B13A6">
        <w:rPr>
          <w:rFonts w:ascii="Arial" w:hAnsi="Arial" w:cs="Arial"/>
          <w:sz w:val="24"/>
          <w:szCs w:val="24"/>
          <w:lang w:val="pt-PT"/>
        </w:rPr>
        <w:t>VI - Utilização de energia passiva: edificações que possuam projeto arquitetônico onde seja especificado dentro do mesmo as contribuições efetivas para a economia de energia elétrica decorrentes do aproveitamento de recursos naturais como luz solar e vento, tendo como consequência a diminuição de aparelhos mecânicos;</w:t>
      </w:r>
    </w:p>
    <w:p w:rsidR="001B13A6" w:rsidRPr="001B13A6" w:rsidP="001B13A6" w14:paraId="363D8B64" w14:textId="77777777">
      <w:pPr>
        <w:jc w:val="both"/>
        <w:rPr>
          <w:rFonts w:ascii="Arial" w:hAnsi="Arial" w:cs="Arial"/>
          <w:sz w:val="24"/>
          <w:szCs w:val="24"/>
          <w:lang w:val="pt-PT"/>
        </w:rPr>
      </w:pPr>
      <w:r w:rsidRPr="001B13A6">
        <w:rPr>
          <w:rFonts w:ascii="Arial" w:hAnsi="Arial" w:cs="Arial"/>
          <w:sz w:val="24"/>
          <w:szCs w:val="24"/>
          <w:lang w:val="pt-PT"/>
        </w:rPr>
        <w:t>VII - Sistema de utilização de energia solar ou eólica: Os sistemas de energia solar e eólica são sistemas de geração de energia renovável. Os sistemas solares utilizam painéis fotovoltaicos que transformam a luz solar em eletricidade. Os sistemas eólicos utilizam turbinas eólicas que transformam a energia cinética do vento em eletricidade;</w:t>
      </w:r>
    </w:p>
    <w:p w:rsidR="001B13A6" w:rsidRPr="001B13A6" w:rsidP="001B13A6" w14:paraId="72194654" w14:textId="77777777">
      <w:pPr>
        <w:jc w:val="both"/>
        <w:rPr>
          <w:rFonts w:ascii="Arial" w:hAnsi="Arial" w:cs="Arial"/>
          <w:sz w:val="24"/>
          <w:szCs w:val="24"/>
          <w:lang w:val="pt-PT"/>
        </w:rPr>
      </w:pPr>
      <w:r w:rsidRPr="001B13A6">
        <w:rPr>
          <w:rFonts w:ascii="Arial" w:hAnsi="Arial" w:cs="Arial"/>
          <w:sz w:val="24"/>
          <w:szCs w:val="24"/>
          <w:lang w:val="pt-PT"/>
        </w:rPr>
        <w:t>VIII - Tratamento de resíduos orgânicos, sendo por minhocário ou composteira, sendo enviado posteriormente para uma cooperativa ou comercializado.</w:t>
      </w:r>
    </w:p>
    <w:p w:rsidR="001B13A6" w:rsidRPr="001B13A6" w:rsidP="001B13A6" w14:paraId="4EABFDE6" w14:textId="77777777">
      <w:pPr>
        <w:jc w:val="both"/>
        <w:rPr>
          <w:rFonts w:ascii="Arial" w:hAnsi="Arial" w:cs="Arial"/>
          <w:sz w:val="24"/>
          <w:szCs w:val="24"/>
          <w:lang w:val="pt-PT"/>
        </w:rPr>
      </w:pPr>
      <w:r w:rsidRPr="001B13A6">
        <w:rPr>
          <w:rFonts w:ascii="Arial" w:hAnsi="Arial" w:cs="Arial"/>
          <w:sz w:val="24"/>
          <w:szCs w:val="24"/>
          <w:lang w:val="pt-PT"/>
        </w:rPr>
        <w:t>Art. 4°. A titulo de incentivo, será concedido o desconto no imposto Predial e Territorial Urbano (IPTU), para as medidas previstas no parágrafo único, do artigo 2º, na seguinte proporção:</w:t>
      </w:r>
    </w:p>
    <w:p w:rsidR="001B13A6" w:rsidRPr="001B13A6" w:rsidP="001B13A6" w14:paraId="37384449" w14:textId="77777777">
      <w:pPr>
        <w:jc w:val="both"/>
        <w:rPr>
          <w:rFonts w:ascii="Arial" w:hAnsi="Arial" w:cs="Arial"/>
          <w:sz w:val="24"/>
          <w:szCs w:val="24"/>
          <w:lang w:val="pt-PT"/>
        </w:rPr>
      </w:pPr>
      <w:r w:rsidRPr="001B13A6">
        <w:rPr>
          <w:rFonts w:ascii="Arial" w:hAnsi="Arial" w:cs="Arial"/>
          <w:sz w:val="24"/>
          <w:szCs w:val="24"/>
          <w:lang w:val="pt-PT"/>
        </w:rPr>
        <w:t>I - 25% para o atendimento a uma das medidas descritas nos itens I, VIII, IX;</w:t>
      </w:r>
    </w:p>
    <w:p w:rsidR="001B13A6" w:rsidRPr="001B13A6" w:rsidP="001B13A6" w14:paraId="04A0754C" w14:textId="77777777">
      <w:pPr>
        <w:jc w:val="both"/>
        <w:rPr>
          <w:rFonts w:ascii="Arial" w:hAnsi="Arial" w:cs="Arial"/>
          <w:sz w:val="24"/>
          <w:szCs w:val="24"/>
          <w:lang w:val="pt-PT"/>
        </w:rPr>
      </w:pPr>
      <w:r w:rsidRPr="001B13A6">
        <w:rPr>
          <w:rFonts w:ascii="Arial" w:hAnsi="Arial" w:cs="Arial"/>
          <w:sz w:val="24"/>
          <w:szCs w:val="24"/>
          <w:lang w:val="pt-PT"/>
        </w:rPr>
        <w:t>II - 35% para o atendimento a uma das medidas descritas nos itens II, III, IV, V, VI;</w:t>
      </w:r>
    </w:p>
    <w:p w:rsidR="001B13A6" w:rsidRPr="001B13A6" w:rsidP="001B13A6" w14:paraId="1AC090BF" w14:textId="77777777">
      <w:pPr>
        <w:jc w:val="both"/>
        <w:rPr>
          <w:rFonts w:ascii="Arial" w:hAnsi="Arial" w:cs="Arial"/>
          <w:sz w:val="24"/>
          <w:szCs w:val="24"/>
          <w:lang w:val="pt-PT"/>
        </w:rPr>
      </w:pPr>
      <w:r w:rsidRPr="001B13A6">
        <w:rPr>
          <w:rFonts w:ascii="Arial" w:hAnsi="Arial" w:cs="Arial"/>
          <w:sz w:val="24"/>
          <w:szCs w:val="24"/>
          <w:lang w:val="pt-PT"/>
        </w:rPr>
        <w:t>II - 50% para o atendimento à medida descrita no item VII;</w:t>
      </w:r>
    </w:p>
    <w:p w:rsidR="001B13A6" w:rsidRPr="001B13A6" w:rsidP="001B13A6" w14:paraId="687DA256" w14:textId="77777777">
      <w:pPr>
        <w:jc w:val="both"/>
        <w:rPr>
          <w:rFonts w:ascii="Arial" w:hAnsi="Arial" w:cs="Arial"/>
          <w:sz w:val="24"/>
          <w:szCs w:val="24"/>
          <w:lang w:val="pt-PT"/>
        </w:rPr>
      </w:pPr>
      <w:r w:rsidRPr="001B13A6">
        <w:rPr>
          <w:rFonts w:ascii="Arial" w:hAnsi="Arial" w:cs="Arial"/>
          <w:sz w:val="24"/>
          <w:szCs w:val="24"/>
          <w:lang w:val="pt-PT"/>
        </w:rPr>
        <w:t>III - 75% para quem atender a 03 (três) medidas ou mais.</w:t>
      </w:r>
    </w:p>
    <w:p w:rsidR="001B13A6" w:rsidRPr="001B13A6" w:rsidP="001B13A6" w14:paraId="36C9AADD" w14:textId="77777777">
      <w:pPr>
        <w:jc w:val="both"/>
        <w:rPr>
          <w:rFonts w:ascii="Arial" w:hAnsi="Arial" w:cs="Arial"/>
          <w:sz w:val="24"/>
          <w:szCs w:val="24"/>
          <w:lang w:val="pt-PT"/>
        </w:rPr>
      </w:pPr>
      <w:r w:rsidRPr="001B13A6">
        <w:rPr>
          <w:rFonts w:ascii="Arial" w:hAnsi="Arial" w:cs="Arial"/>
          <w:sz w:val="24"/>
          <w:szCs w:val="24"/>
          <w:lang w:val="pt-PT"/>
        </w:rPr>
        <w:t>Art. 5°- O interessado em obter o beneficio tributário deve protocolar o pedido devidamente justificado para a Secretaria Municipal de Sustentabilidade, até data de 30 de outubro do período anterior em que deseja o desconto tributário, expondo a(s) medida(s) que aplicou, instruindo o mesmo com documentos comprobatórios.</w:t>
      </w:r>
    </w:p>
    <w:p w:rsidR="001B13A6" w:rsidRPr="001B13A6" w:rsidP="001B13A6" w14:paraId="71ACB028" w14:textId="77777777">
      <w:pPr>
        <w:jc w:val="both"/>
        <w:rPr>
          <w:rFonts w:ascii="Arial" w:hAnsi="Arial" w:cs="Arial"/>
          <w:sz w:val="24"/>
          <w:szCs w:val="24"/>
          <w:lang w:val="pt-PT"/>
        </w:rPr>
      </w:pPr>
      <w:r w:rsidRPr="001B13A6">
        <w:rPr>
          <w:rFonts w:ascii="Arial" w:hAnsi="Arial" w:cs="Arial"/>
          <w:sz w:val="24"/>
          <w:szCs w:val="24"/>
          <w:lang w:val="pt-PT"/>
        </w:rPr>
        <w:t>§1 Para obter o incentivo fiscal, o contribuinte deverá estar em dia com suas obrigações tributárias;</w:t>
      </w:r>
    </w:p>
    <w:p w:rsidR="001B13A6" w:rsidRPr="001B13A6" w:rsidP="001B13A6" w14:paraId="08EEE080" w14:textId="77777777">
      <w:pPr>
        <w:jc w:val="both"/>
        <w:rPr>
          <w:rFonts w:ascii="Arial" w:hAnsi="Arial" w:cs="Arial"/>
          <w:sz w:val="24"/>
          <w:szCs w:val="24"/>
          <w:lang w:val="pt-PT"/>
        </w:rPr>
      </w:pPr>
      <w:r w:rsidRPr="001B13A6">
        <w:rPr>
          <w:rFonts w:ascii="Arial" w:hAnsi="Arial" w:cs="Arial"/>
          <w:sz w:val="24"/>
          <w:szCs w:val="24"/>
          <w:lang w:val="pt-PT"/>
        </w:rPr>
        <w:t>§2° A Secretaria Municipal de Sustentabilidade designará um responsável para comparecer até o local e analisar se as ações estão em conformidade com a presente Lei, podendo solicitar ao interessado documentos e informações complementares para instruir seu parecer.</w:t>
      </w:r>
    </w:p>
    <w:p w:rsidR="001B13A6" w:rsidRPr="001B13A6" w:rsidP="001B13A6" w14:paraId="4F274C9D" w14:textId="77777777">
      <w:pPr>
        <w:jc w:val="both"/>
        <w:rPr>
          <w:rFonts w:ascii="Arial" w:hAnsi="Arial" w:cs="Arial"/>
          <w:sz w:val="24"/>
          <w:szCs w:val="24"/>
          <w:lang w:val="pt-PT"/>
        </w:rPr>
      </w:pPr>
      <w:r w:rsidRPr="001B13A6">
        <w:rPr>
          <w:rFonts w:ascii="Arial" w:hAnsi="Arial" w:cs="Arial"/>
          <w:sz w:val="24"/>
          <w:szCs w:val="24"/>
          <w:lang w:val="pt-PT"/>
        </w:rPr>
        <w:t>§3° Após a análise do setor competente, o mesmo elaborará um parecer conclusivo acerca da concessão ou nâo do beneficio.</w:t>
      </w:r>
    </w:p>
    <w:p w:rsidR="001B13A6" w:rsidRPr="001B13A6" w:rsidP="001B13A6" w14:paraId="31B31321" w14:textId="77777777">
      <w:pPr>
        <w:jc w:val="both"/>
        <w:rPr>
          <w:rFonts w:ascii="Arial" w:hAnsi="Arial" w:cs="Arial"/>
          <w:sz w:val="24"/>
          <w:szCs w:val="24"/>
          <w:lang w:val="pt-PT"/>
        </w:rPr>
      </w:pPr>
      <w:r w:rsidRPr="001B13A6">
        <w:rPr>
          <w:rFonts w:ascii="Arial" w:hAnsi="Arial" w:cs="Arial"/>
          <w:sz w:val="24"/>
          <w:szCs w:val="24"/>
          <w:lang w:val="pt-PT"/>
        </w:rPr>
        <w:t>§4° Sendo o parecer favorável, após ciência do interessado, o pedido será enviado para a Secretaria Municipal de Finanças e Orçamento para providências.</w:t>
      </w:r>
    </w:p>
    <w:p w:rsidR="001B13A6" w:rsidRPr="001B13A6" w:rsidP="001B13A6" w14:paraId="3DF1A8A3" w14:textId="77777777">
      <w:pPr>
        <w:jc w:val="both"/>
        <w:rPr>
          <w:rFonts w:ascii="Arial" w:hAnsi="Arial" w:cs="Arial"/>
          <w:sz w:val="24"/>
          <w:szCs w:val="24"/>
          <w:lang w:val="pt-PT"/>
        </w:rPr>
      </w:pPr>
      <w:r w:rsidRPr="001B13A6">
        <w:rPr>
          <w:rFonts w:ascii="Arial" w:hAnsi="Arial" w:cs="Arial"/>
          <w:sz w:val="24"/>
          <w:szCs w:val="24"/>
          <w:lang w:val="pt-PT"/>
        </w:rPr>
        <w:t>§5° Entendendo pela não concessão do benefício, a Secretaria Municipal de Sustentabilidade arquivará o processo, após ciência do interessado.</w:t>
      </w:r>
    </w:p>
    <w:p w:rsidR="001B13A6" w:rsidRPr="001B13A6" w:rsidP="001B13A6" w14:paraId="7ADF5246" w14:textId="77777777">
      <w:pPr>
        <w:jc w:val="both"/>
        <w:rPr>
          <w:rFonts w:ascii="Arial" w:hAnsi="Arial" w:cs="Arial"/>
          <w:sz w:val="24"/>
          <w:szCs w:val="24"/>
          <w:lang w:val="pt-PT"/>
        </w:rPr>
      </w:pPr>
      <w:r w:rsidRPr="001B13A6">
        <w:rPr>
          <w:rFonts w:ascii="Arial" w:hAnsi="Arial" w:cs="Arial"/>
          <w:sz w:val="24"/>
          <w:szCs w:val="24"/>
          <w:lang w:val="pt-PT"/>
        </w:rPr>
        <w:t>Art. 6º. A Secretaria Municipal de Sustentabilidade realizará a fiscalização a fim de verificar se as medidas estão sendo aplicadas corretamente.</w:t>
      </w:r>
    </w:p>
    <w:p w:rsidR="001B13A6" w:rsidRPr="001B13A6" w:rsidP="001B13A6" w14:paraId="64643832" w14:textId="77777777">
      <w:pPr>
        <w:jc w:val="both"/>
        <w:rPr>
          <w:rFonts w:ascii="Arial" w:hAnsi="Arial" w:cs="Arial"/>
          <w:sz w:val="24"/>
          <w:szCs w:val="24"/>
          <w:lang w:val="pt-PT"/>
        </w:rPr>
      </w:pPr>
      <w:r w:rsidRPr="001B13A6">
        <w:rPr>
          <w:rFonts w:ascii="Arial" w:hAnsi="Arial" w:cs="Arial"/>
          <w:sz w:val="24"/>
          <w:szCs w:val="24"/>
          <w:lang w:val="pt-PT"/>
        </w:rPr>
        <w:t>Art. 7°. A renovação do pedido de beneficio tributário deverá ser feita de 03 (três) em 03 (três) anos, podendo, neste intervalo de tempo, pedido de atualização quando for atendida outra(s) medida(s) além daquela(s) que ensejaram o pedido inicial.</w:t>
      </w:r>
    </w:p>
    <w:p w:rsidR="001B13A6" w:rsidRPr="001B13A6" w:rsidP="001B13A6" w14:paraId="73CCBE3D" w14:textId="77777777">
      <w:pPr>
        <w:jc w:val="both"/>
        <w:rPr>
          <w:rFonts w:ascii="Arial" w:hAnsi="Arial" w:cs="Arial"/>
          <w:sz w:val="24"/>
          <w:szCs w:val="24"/>
          <w:lang w:val="pt-PT"/>
        </w:rPr>
      </w:pPr>
      <w:r w:rsidRPr="001B13A6">
        <w:rPr>
          <w:rFonts w:ascii="Arial" w:hAnsi="Arial" w:cs="Arial"/>
          <w:sz w:val="24"/>
          <w:szCs w:val="24"/>
          <w:lang w:val="pt-PT"/>
        </w:rPr>
        <w:t>Art. 8°. O beneficio será extinto quando o proprietário do imóvel:</w:t>
      </w:r>
    </w:p>
    <w:p w:rsidR="001B13A6" w:rsidRPr="001B13A6" w:rsidP="001B13A6" w14:paraId="10AB0F77" w14:textId="77777777">
      <w:pPr>
        <w:jc w:val="both"/>
        <w:rPr>
          <w:rFonts w:ascii="Arial" w:hAnsi="Arial" w:cs="Arial"/>
          <w:sz w:val="24"/>
          <w:szCs w:val="24"/>
          <w:lang w:val="pt-PT"/>
        </w:rPr>
      </w:pPr>
      <w:r w:rsidRPr="001B13A6">
        <w:rPr>
          <w:rFonts w:ascii="Arial" w:hAnsi="Arial" w:cs="Arial"/>
          <w:sz w:val="24"/>
          <w:szCs w:val="24"/>
          <w:lang w:val="pt-PT"/>
        </w:rPr>
        <w:t>I - Inutilizar a medida que levou à concessão do benefício;</w:t>
      </w:r>
    </w:p>
    <w:p w:rsidR="001B13A6" w:rsidRPr="001B13A6" w:rsidP="001B13A6" w14:paraId="0D7D11E3" w14:textId="77777777">
      <w:pPr>
        <w:jc w:val="both"/>
        <w:rPr>
          <w:rFonts w:ascii="Arial" w:hAnsi="Arial" w:cs="Arial"/>
          <w:sz w:val="24"/>
          <w:szCs w:val="24"/>
          <w:lang w:val="pt-PT"/>
        </w:rPr>
      </w:pPr>
      <w:r w:rsidRPr="001B13A6">
        <w:rPr>
          <w:rFonts w:ascii="Arial" w:hAnsi="Arial" w:cs="Arial"/>
          <w:sz w:val="24"/>
          <w:szCs w:val="24"/>
          <w:lang w:val="pt-PT"/>
        </w:rPr>
        <w:t>II - Não fornecer informações solicitadas pela Secretaria Municipal de Sustentabilidade; ou</w:t>
      </w:r>
    </w:p>
    <w:p w:rsidR="001B13A6" w:rsidRPr="001B13A6" w:rsidP="001B13A6" w14:paraId="1223FA26" w14:textId="77777777">
      <w:pPr>
        <w:jc w:val="both"/>
        <w:rPr>
          <w:rFonts w:ascii="Arial" w:hAnsi="Arial" w:cs="Arial"/>
          <w:sz w:val="24"/>
          <w:szCs w:val="24"/>
          <w:lang w:val="pt-PT"/>
        </w:rPr>
      </w:pPr>
      <w:r w:rsidRPr="001B13A6">
        <w:rPr>
          <w:rFonts w:ascii="Arial" w:hAnsi="Arial" w:cs="Arial"/>
          <w:sz w:val="24"/>
          <w:szCs w:val="24"/>
          <w:lang w:val="pt-PT"/>
        </w:rPr>
        <w:t>III – Atrasar parcela ou não pagar cota única no período do benefício.</w:t>
      </w:r>
    </w:p>
    <w:p w:rsidR="001B13A6" w:rsidRPr="001B13A6" w:rsidP="001B13A6" w14:paraId="09403EA1" w14:textId="77777777">
      <w:pPr>
        <w:jc w:val="both"/>
        <w:rPr>
          <w:rFonts w:ascii="Arial" w:hAnsi="Arial" w:cs="Arial"/>
          <w:sz w:val="24"/>
          <w:szCs w:val="24"/>
          <w:lang w:val="pt-PT"/>
        </w:rPr>
      </w:pPr>
      <w:r w:rsidRPr="001B13A6">
        <w:rPr>
          <w:rFonts w:ascii="Arial" w:hAnsi="Arial" w:cs="Arial"/>
          <w:sz w:val="24"/>
          <w:szCs w:val="24"/>
          <w:lang w:val="pt-PT"/>
        </w:rPr>
        <w:t>Art. 9°. Esta lei entrará em vigor na data de sua publicação.</w:t>
      </w:r>
    </w:p>
    <w:p w:rsidR="001B13A6" w:rsidRPr="001B13A6" w:rsidP="001B13A6" w14:paraId="00AF4A29" w14:textId="77777777">
      <w:pPr>
        <w:jc w:val="both"/>
        <w:rPr>
          <w:rFonts w:ascii="Arial" w:hAnsi="Arial" w:cs="Arial"/>
          <w:sz w:val="24"/>
          <w:szCs w:val="24"/>
          <w:lang w:val="pt-PT"/>
        </w:rPr>
      </w:pPr>
      <w:r w:rsidRPr="001B13A6">
        <w:rPr>
          <w:rFonts w:ascii="Arial" w:hAnsi="Arial" w:cs="Arial"/>
          <w:sz w:val="24"/>
          <w:szCs w:val="24"/>
          <w:lang w:val="pt-PT"/>
        </w:rPr>
        <w:t>Art. 10. Revogam-se as disposições em contrário.</w:t>
      </w:r>
    </w:p>
    <w:p w:rsidR="0022308D" w:rsidP="0022308D" w14:paraId="4CB97436" w14:textId="77777777">
      <w:pPr>
        <w:jc w:val="both"/>
        <w:rPr>
          <w:rFonts w:ascii="Arial" w:hAnsi="Arial" w:cs="Arial"/>
          <w:sz w:val="24"/>
          <w:szCs w:val="24"/>
        </w:rPr>
      </w:pPr>
    </w:p>
    <w:p w:rsidR="00B315B7" w:rsidRPr="00B315B7" w:rsidP="000C3C0C" w14:paraId="0B1C0570" w14:textId="7225CCEB">
      <w:pPr>
        <w:ind w:firstLine="708"/>
        <w:jc w:val="right"/>
        <w:rPr>
          <w:rFonts w:ascii="Arial" w:hAnsi="Arial" w:cs="Arial"/>
          <w:sz w:val="24"/>
          <w:szCs w:val="24"/>
        </w:rPr>
      </w:pPr>
      <w:r>
        <w:rPr>
          <w:rFonts w:ascii="Arial" w:hAnsi="Arial" w:cs="Arial"/>
          <w:sz w:val="24"/>
          <w:szCs w:val="24"/>
        </w:rPr>
        <w:t xml:space="preserve">Sala das Sessões, </w:t>
      </w:r>
      <w:r w:rsidR="00C078AB">
        <w:rPr>
          <w:rFonts w:ascii="Arial" w:hAnsi="Arial" w:cs="Arial"/>
          <w:sz w:val="24"/>
          <w:szCs w:val="24"/>
        </w:rPr>
        <w:t>1</w:t>
      </w:r>
      <w:r w:rsidR="000C3938">
        <w:rPr>
          <w:rFonts w:ascii="Arial" w:hAnsi="Arial" w:cs="Arial"/>
          <w:sz w:val="24"/>
          <w:szCs w:val="24"/>
        </w:rPr>
        <w:t>1</w:t>
      </w:r>
      <w:r>
        <w:rPr>
          <w:rFonts w:ascii="Arial" w:hAnsi="Arial" w:cs="Arial"/>
          <w:sz w:val="24"/>
          <w:szCs w:val="24"/>
        </w:rPr>
        <w:t xml:space="preserve"> de fevereiro de 2025.</w:t>
      </w:r>
    </w:p>
    <w:p w:rsidR="00D53974" w:rsidP="00B315B7" w14:paraId="22718F6B" w14:textId="77777777">
      <w:pPr>
        <w:jc w:val="center"/>
        <w:rPr>
          <w:rFonts w:ascii="Arial" w:hAnsi="Arial" w:cs="Arial"/>
          <w:b/>
          <w:bCs/>
          <w:sz w:val="24"/>
          <w:szCs w:val="24"/>
        </w:rPr>
      </w:pPr>
    </w:p>
    <w:p w:rsidR="000C3938" w:rsidP="000C3938" w14:paraId="2F0B6555" w14:textId="72A6F7A5">
      <w:pPr>
        <w:jc w:val="center"/>
        <w:rPr>
          <w:rFonts w:ascii="Arial" w:hAnsi="Arial" w:cs="Arial"/>
          <w:b/>
          <w:bCs/>
          <w:sz w:val="24"/>
          <w:szCs w:val="24"/>
        </w:rPr>
      </w:pPr>
      <w:r>
        <w:rPr>
          <w:noProof/>
        </w:rPr>
        <w:drawing>
          <wp:inline distT="0" distB="0" distL="0" distR="0">
            <wp:extent cx="3528060" cy="1527175"/>
            <wp:effectExtent l="0" t="0" r="0" b="0"/>
            <wp:docPr id="1917828451"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7876477" name="Picture 17"/>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3528060" cy="1527175"/>
                    </a:xfrm>
                    <a:prstGeom prst="rect">
                      <a:avLst/>
                    </a:prstGeom>
                    <a:noFill/>
                    <a:ln>
                      <a:noFill/>
                    </a:ln>
                  </pic:spPr>
                </pic:pic>
              </a:graphicData>
            </a:graphic>
          </wp:inline>
        </w:drawing>
      </w:r>
    </w:p>
    <w:p w:rsidR="00BC3608" w:rsidP="00CD25D5" w14:paraId="282A8253" w14:textId="08D121C9">
      <w:pPr>
        <w:jc w:val="center"/>
        <w:rPr>
          <w:rFonts w:ascii="Arial" w:hAnsi="Arial" w:cs="Arial"/>
          <w:b/>
          <w:bCs/>
          <w:sz w:val="24"/>
          <w:szCs w:val="24"/>
        </w:rPr>
      </w:pPr>
      <w:r>
        <w:rPr>
          <w:rFonts w:ascii="Arial" w:hAnsi="Arial" w:cs="Arial"/>
          <w:b/>
          <w:bCs/>
          <w:sz w:val="24"/>
          <w:szCs w:val="24"/>
        </w:rPr>
        <w:br w:type="page"/>
      </w:r>
      <w:r>
        <w:rPr>
          <w:rFonts w:ascii="Arial" w:hAnsi="Arial" w:cs="Arial"/>
          <w:b/>
          <w:bCs/>
          <w:sz w:val="24"/>
          <w:szCs w:val="24"/>
        </w:rPr>
        <w:t>JUSTIFICATIVA</w:t>
      </w:r>
    </w:p>
    <w:p w:rsidR="001B13A6" w:rsidRPr="001B13A6" w:rsidP="001B13A6" w14:paraId="43994C63" w14:textId="77777777">
      <w:pPr>
        <w:ind w:firstLine="1418"/>
        <w:jc w:val="both"/>
        <w:rPr>
          <w:rFonts w:ascii="Arial" w:hAnsi="Arial" w:cs="Arial"/>
          <w:sz w:val="24"/>
          <w:szCs w:val="24"/>
          <w:lang w:val="pt-PT"/>
        </w:rPr>
      </w:pPr>
      <w:r w:rsidRPr="001B13A6">
        <w:rPr>
          <w:rFonts w:ascii="Arial" w:hAnsi="Arial" w:cs="Arial"/>
          <w:sz w:val="24"/>
          <w:szCs w:val="24"/>
          <w:lang w:val="pt-PT"/>
        </w:rPr>
        <w:t>O presente projeto de lei tem como objetivo preservar e proteger o meio ambiente através de políticas que atenuem os impactos ambientais e promovam o desenvolvimento sustentável. Conforme artigo 225 da Constituição Federal: “Todos têm direito ao meio ambiente ecologicamente equilibrado, bem de uso comum do povo e essencial à sadia qualidade de vida, impondo-se ao Poder Público e à coletividade o dever de defendê-lo e preservá-lo para as presentes e futuras gerações".</w:t>
      </w:r>
    </w:p>
    <w:p w:rsidR="001B13A6" w:rsidRPr="001B13A6" w:rsidP="001B13A6" w14:paraId="6B1447C1" w14:textId="77777777">
      <w:pPr>
        <w:ind w:firstLine="1418"/>
        <w:jc w:val="both"/>
        <w:rPr>
          <w:rFonts w:ascii="Arial" w:hAnsi="Arial" w:cs="Arial"/>
          <w:sz w:val="24"/>
          <w:szCs w:val="24"/>
          <w:lang w:val="pt-PT"/>
        </w:rPr>
      </w:pPr>
      <w:r w:rsidRPr="001B13A6">
        <w:rPr>
          <w:rFonts w:ascii="Arial" w:hAnsi="Arial" w:cs="Arial"/>
          <w:sz w:val="24"/>
          <w:szCs w:val="24"/>
          <w:lang w:val="pt-PT"/>
        </w:rPr>
        <w:t>Assim, a Constituição Federal impôs ao poder público o dever de zelar pelo desenvolvimento sustentável, sendo de competência comum da União, dos Estados, do Distrito Federal e dos Municípios, proteger o meio ambiente.</w:t>
      </w:r>
    </w:p>
    <w:p w:rsidR="001B13A6" w:rsidRPr="001B13A6" w:rsidP="001B13A6" w14:paraId="0411B67F" w14:textId="77777777">
      <w:pPr>
        <w:ind w:firstLine="1418"/>
        <w:jc w:val="both"/>
        <w:rPr>
          <w:rFonts w:ascii="Arial" w:hAnsi="Arial" w:cs="Arial"/>
          <w:sz w:val="24"/>
          <w:szCs w:val="24"/>
          <w:lang w:val="pt-PT"/>
        </w:rPr>
      </w:pPr>
      <w:r w:rsidRPr="001B13A6">
        <w:rPr>
          <w:rFonts w:ascii="Arial" w:hAnsi="Arial" w:cs="Arial"/>
          <w:sz w:val="24"/>
          <w:szCs w:val="24"/>
          <w:lang w:val="pt-PT"/>
        </w:rPr>
        <w:t>“Pensar globalmente e agir localmente" está diretamente vinculado à implementação de novas tecnologias ambientais. E estas devem ser incentivadas pela administração municipal. O desenvolvimento sustentável tem como uma das vertentes a implantação de ações que garantam a política desta cidade na “questão verde” e, sobretudo, para que contribuam para um ecossistema equilibrado.</w:t>
      </w:r>
    </w:p>
    <w:p w:rsidR="001B13A6" w:rsidRPr="001B13A6" w:rsidP="001B13A6" w14:paraId="3692D185" w14:textId="77777777">
      <w:pPr>
        <w:ind w:firstLine="1418"/>
        <w:jc w:val="both"/>
        <w:rPr>
          <w:rFonts w:ascii="Arial" w:hAnsi="Arial" w:cs="Arial"/>
          <w:sz w:val="24"/>
          <w:szCs w:val="24"/>
          <w:lang w:val="pt-PT"/>
        </w:rPr>
      </w:pPr>
      <w:r w:rsidRPr="001B13A6">
        <w:rPr>
          <w:rFonts w:ascii="Arial" w:hAnsi="Arial" w:cs="Arial"/>
          <w:sz w:val="24"/>
          <w:szCs w:val="24"/>
          <w:lang w:val="pt-PT"/>
        </w:rPr>
        <w:t>Algumas cidades brasileiras já concedem benefícios tributários à iniciativa sustentável, como São Bemardo do Campo (SP), São Carlos (SP), Santa Fé do Sul (SP), Porto Alegre (RS), Ribeirão Pires (SP), Petrópolis (RJ), Americana (SP), Niterói (RJ), Uberlândia (MG), Manaus (AM), São Paulo (SP) e Recife (PE).</w:t>
      </w:r>
    </w:p>
    <w:p w:rsidR="001B13A6" w:rsidRPr="001B13A6" w:rsidP="001B13A6" w14:paraId="397CBBAD" w14:textId="77777777">
      <w:pPr>
        <w:ind w:firstLine="1418"/>
        <w:jc w:val="both"/>
        <w:rPr>
          <w:rFonts w:ascii="Arial" w:hAnsi="Arial" w:cs="Arial"/>
          <w:sz w:val="24"/>
          <w:szCs w:val="24"/>
          <w:lang w:val="pt-PT"/>
        </w:rPr>
      </w:pPr>
      <w:r w:rsidRPr="001B13A6">
        <w:rPr>
          <w:rFonts w:ascii="Arial" w:hAnsi="Arial" w:cs="Arial"/>
          <w:sz w:val="24"/>
          <w:szCs w:val="24"/>
          <w:lang w:val="pt-PT"/>
        </w:rPr>
        <w:t>É fundamental ter-se a percepção de que os tributos são ótimos meios para mudar hábitos incompatíveis com a preservação do meio ambiente e, com isso, buscar atenuar os impactos negativos ao meio ambiente que deve ser prioridade do poder público e da sociedade.</w:t>
      </w:r>
    </w:p>
    <w:p w:rsidR="001B13A6" w:rsidRPr="001B13A6" w:rsidP="001B13A6" w14:paraId="0138A5F5" w14:textId="77777777">
      <w:pPr>
        <w:ind w:firstLine="1418"/>
        <w:jc w:val="both"/>
        <w:rPr>
          <w:rFonts w:ascii="Arial" w:hAnsi="Arial" w:cs="Arial"/>
          <w:sz w:val="24"/>
          <w:szCs w:val="24"/>
          <w:lang w:val="pt-PT"/>
        </w:rPr>
      </w:pPr>
      <w:r w:rsidRPr="001B13A6">
        <w:rPr>
          <w:rFonts w:ascii="Arial" w:hAnsi="Arial" w:cs="Arial"/>
          <w:sz w:val="24"/>
          <w:szCs w:val="24"/>
          <w:lang w:val="pt-PT"/>
        </w:rPr>
        <w:t xml:space="preserve">Para isto, a presente Lei tipifica algumas medidas que preservam, protejem e recuperam o meio ambiente, ofertando em contrapartida benefÍcio tributário ao contribuinte. </w:t>
      </w:r>
    </w:p>
    <w:p w:rsidR="001B13A6" w:rsidRPr="001B13A6" w:rsidP="001B13A6" w14:paraId="75434DC4" w14:textId="77777777">
      <w:pPr>
        <w:ind w:firstLine="1418"/>
        <w:jc w:val="both"/>
        <w:rPr>
          <w:rFonts w:ascii="Arial" w:hAnsi="Arial" w:cs="Arial"/>
          <w:sz w:val="24"/>
          <w:szCs w:val="24"/>
          <w:lang w:val="pt-PT"/>
        </w:rPr>
      </w:pPr>
      <w:r w:rsidRPr="001B13A6">
        <w:rPr>
          <w:rFonts w:ascii="Arial" w:hAnsi="Arial" w:cs="Arial"/>
          <w:sz w:val="24"/>
          <w:szCs w:val="24"/>
          <w:lang w:val="pt-PT"/>
        </w:rPr>
        <w:t>Diante, do exposto, convido os nobres Vereadores para que somemos esforços no sentido de aprovarmos este Projeto de Lei.</w:t>
      </w:r>
    </w:p>
    <w:p w:rsidR="00CF62D1" w:rsidRPr="00CF62D1" w:rsidP="00CF62D1" w14:paraId="22F0420D" w14:textId="5A09D051">
      <w:pPr>
        <w:ind w:firstLine="1418"/>
        <w:jc w:val="both"/>
        <w:rPr>
          <w:rFonts w:ascii="Arial" w:hAnsi="Arial" w:cs="Arial"/>
          <w:sz w:val="24"/>
          <w:szCs w:val="24"/>
        </w:rPr>
      </w:pPr>
    </w:p>
    <w:p w:rsidR="000C3938" w:rsidRPr="00B315B7" w:rsidP="000C3938" w14:paraId="3D4B24C7" w14:textId="77777777">
      <w:pPr>
        <w:ind w:firstLine="708"/>
        <w:jc w:val="right"/>
        <w:rPr>
          <w:rFonts w:ascii="Arial" w:hAnsi="Arial" w:cs="Arial"/>
          <w:sz w:val="24"/>
          <w:szCs w:val="24"/>
        </w:rPr>
      </w:pPr>
      <w:r>
        <w:rPr>
          <w:rFonts w:ascii="Arial" w:hAnsi="Arial" w:cs="Arial"/>
          <w:sz w:val="24"/>
          <w:szCs w:val="24"/>
        </w:rPr>
        <w:t>Sala das Sessões, 11 de fevereiro de 2025.</w:t>
      </w:r>
    </w:p>
    <w:p w:rsidR="00901828" w:rsidRPr="00CF62D1" w:rsidP="000C3938" w14:paraId="6960CD27" w14:textId="3F3A769A">
      <w:pPr>
        <w:jc w:val="center"/>
        <w:rPr>
          <w:rFonts w:ascii="Arial" w:hAnsi="Arial" w:cs="Arial"/>
          <w:b/>
          <w:bCs/>
          <w:sz w:val="24"/>
          <w:szCs w:val="24"/>
        </w:rPr>
      </w:pPr>
      <w:r>
        <w:rPr>
          <w:noProof/>
        </w:rPr>
        <w:drawing>
          <wp:inline distT="0" distB="0" distL="0" distR="0">
            <wp:extent cx="3528060" cy="1527175"/>
            <wp:effectExtent l="0" t="0" r="0" b="0"/>
            <wp:docPr id="1254510704"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8704114" name="Picture 17"/>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3528060" cy="1527175"/>
                    </a:xfrm>
                    <a:prstGeom prst="rect">
                      <a:avLst/>
                    </a:prstGeom>
                    <a:noFill/>
                    <a:ln>
                      <a:noFill/>
                    </a:ln>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295900"/>
          <wp:wrapNone/>
          <wp:docPr id="100014"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
                  <pic:cNvPicPr>
                    <a:picLocks noChangeAspect="1"/>
                  </pic:cNvPicPr>
                </pic:nvPicPr>
                <pic:blipFill>
                  <a:blip xmlns:r="http://schemas.openxmlformats.org/officeDocument/2006/relationships" r:embed="rId2"/>
                  <a:stretch>
                    <a:fillRect/>
                  </a:stretch>
                </pic:blipFill>
                <pic:spPr>
                  <a:xfrm>
                    <a:off x="0" y="0"/>
                    <a:ext cx="381000" cy="52959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134D2"/>
    <w:rsid w:val="000518C3"/>
    <w:rsid w:val="00062403"/>
    <w:rsid w:val="000633A2"/>
    <w:rsid w:val="000A045D"/>
    <w:rsid w:val="000A203D"/>
    <w:rsid w:val="000C3938"/>
    <w:rsid w:val="000C3C0C"/>
    <w:rsid w:val="000D2BDC"/>
    <w:rsid w:val="00104AAA"/>
    <w:rsid w:val="0015657E"/>
    <w:rsid w:val="00156CF8"/>
    <w:rsid w:val="00164914"/>
    <w:rsid w:val="001B13A6"/>
    <w:rsid w:val="001E18B9"/>
    <w:rsid w:val="00205BDB"/>
    <w:rsid w:val="00212768"/>
    <w:rsid w:val="0022308D"/>
    <w:rsid w:val="002977E5"/>
    <w:rsid w:val="002C634E"/>
    <w:rsid w:val="00320906"/>
    <w:rsid w:val="003A7865"/>
    <w:rsid w:val="0040587C"/>
    <w:rsid w:val="00413ABD"/>
    <w:rsid w:val="00460A32"/>
    <w:rsid w:val="0046411E"/>
    <w:rsid w:val="004679AA"/>
    <w:rsid w:val="004861F6"/>
    <w:rsid w:val="004B2CC9"/>
    <w:rsid w:val="004C1609"/>
    <w:rsid w:val="004D46E8"/>
    <w:rsid w:val="004F6F4E"/>
    <w:rsid w:val="00501A7D"/>
    <w:rsid w:val="0051286F"/>
    <w:rsid w:val="005C28B6"/>
    <w:rsid w:val="00601B0A"/>
    <w:rsid w:val="00626437"/>
    <w:rsid w:val="00632FA0"/>
    <w:rsid w:val="006763C6"/>
    <w:rsid w:val="006833C5"/>
    <w:rsid w:val="006C41A4"/>
    <w:rsid w:val="006D1E9A"/>
    <w:rsid w:val="007959CD"/>
    <w:rsid w:val="00812F99"/>
    <w:rsid w:val="00822396"/>
    <w:rsid w:val="00827294"/>
    <w:rsid w:val="0083582F"/>
    <w:rsid w:val="008411B7"/>
    <w:rsid w:val="008940AD"/>
    <w:rsid w:val="00901828"/>
    <w:rsid w:val="00966F9D"/>
    <w:rsid w:val="0097469B"/>
    <w:rsid w:val="00987E7D"/>
    <w:rsid w:val="0099025C"/>
    <w:rsid w:val="009B61C1"/>
    <w:rsid w:val="009F46B6"/>
    <w:rsid w:val="009F4D3D"/>
    <w:rsid w:val="00A04BF4"/>
    <w:rsid w:val="00A06CF2"/>
    <w:rsid w:val="00A40FD4"/>
    <w:rsid w:val="00AA59E1"/>
    <w:rsid w:val="00AC597E"/>
    <w:rsid w:val="00AD15F3"/>
    <w:rsid w:val="00AE6AEE"/>
    <w:rsid w:val="00B2257A"/>
    <w:rsid w:val="00B315B7"/>
    <w:rsid w:val="00B51448"/>
    <w:rsid w:val="00B60E1D"/>
    <w:rsid w:val="00B64D4F"/>
    <w:rsid w:val="00B8011A"/>
    <w:rsid w:val="00B91A3F"/>
    <w:rsid w:val="00B95A69"/>
    <w:rsid w:val="00BA0414"/>
    <w:rsid w:val="00BB4691"/>
    <w:rsid w:val="00BB6C5A"/>
    <w:rsid w:val="00BC3608"/>
    <w:rsid w:val="00BD7E79"/>
    <w:rsid w:val="00BF2BA3"/>
    <w:rsid w:val="00C00C1E"/>
    <w:rsid w:val="00C03FD9"/>
    <w:rsid w:val="00C078AB"/>
    <w:rsid w:val="00C36776"/>
    <w:rsid w:val="00C41491"/>
    <w:rsid w:val="00C64002"/>
    <w:rsid w:val="00C64560"/>
    <w:rsid w:val="00C652A6"/>
    <w:rsid w:val="00C70B8C"/>
    <w:rsid w:val="00C70BF0"/>
    <w:rsid w:val="00C86587"/>
    <w:rsid w:val="00CD25D5"/>
    <w:rsid w:val="00CD6B58"/>
    <w:rsid w:val="00CF401E"/>
    <w:rsid w:val="00CF62D1"/>
    <w:rsid w:val="00D3215B"/>
    <w:rsid w:val="00D43F48"/>
    <w:rsid w:val="00D53974"/>
    <w:rsid w:val="00D70650"/>
    <w:rsid w:val="00D76229"/>
    <w:rsid w:val="00D97BF9"/>
    <w:rsid w:val="00DB1D77"/>
    <w:rsid w:val="00DB1FA3"/>
    <w:rsid w:val="00DC4970"/>
    <w:rsid w:val="00DE3094"/>
    <w:rsid w:val="00E00516"/>
    <w:rsid w:val="00E17554"/>
    <w:rsid w:val="00E23A88"/>
    <w:rsid w:val="00E303F9"/>
    <w:rsid w:val="00EC5D7C"/>
    <w:rsid w:val="00EF12F2"/>
    <w:rsid w:val="00F7387F"/>
    <w:rsid w:val="00FB6D24"/>
    <w:rsid w:val="00FB7A26"/>
    <w:rsid w:val="00FC27BC"/>
    <w:rsid w:val="00FD2635"/>
    <w:rsid w:val="00FE35BF"/>
    <w:rsid w:val="00FE3CA1"/>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15B7"/>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DefaultParagraphFont"/>
    <w:uiPriority w:val="99"/>
    <w:unhideWhenUsed/>
    <w:locked/>
    <w:rsid w:val="004F6F4E"/>
    <w:rPr>
      <w:color w:val="0563C1" w:themeColor="hyperlink"/>
      <w:u w:val="single"/>
    </w:rPr>
  </w:style>
  <w:style w:type="character" w:customStyle="1" w:styleId="UnresolvedMention">
    <w:name w:val="Unresolved Mention"/>
    <w:basedOn w:val="DefaultParagraphFont"/>
    <w:uiPriority w:val="99"/>
    <w:semiHidden/>
    <w:unhideWhenUsed/>
    <w:locked/>
    <w:rsid w:val="004F6F4E"/>
    <w:rPr>
      <w:color w:val="605E5C"/>
      <w:shd w:val="clear" w:color="auto" w:fill="E1DFDD"/>
    </w:rPr>
  </w:style>
  <w:style w:type="character" w:styleId="CommentReference">
    <w:name w:val="annotation reference"/>
    <w:basedOn w:val="DefaultParagraphFont"/>
    <w:uiPriority w:val="99"/>
    <w:semiHidden/>
    <w:unhideWhenUsed/>
    <w:locked/>
    <w:rsid w:val="004D46E8"/>
    <w:rPr>
      <w:sz w:val="16"/>
      <w:szCs w:val="16"/>
    </w:rPr>
  </w:style>
  <w:style w:type="paragraph" w:styleId="CommentText">
    <w:name w:val="annotation text"/>
    <w:basedOn w:val="Normal"/>
    <w:link w:val="TextodecomentrioChar"/>
    <w:uiPriority w:val="99"/>
    <w:semiHidden/>
    <w:unhideWhenUsed/>
    <w:locked/>
    <w:rsid w:val="004D46E8"/>
    <w:pPr>
      <w:spacing w:line="240" w:lineRule="auto"/>
    </w:pPr>
    <w:rPr>
      <w:sz w:val="20"/>
      <w:szCs w:val="20"/>
    </w:rPr>
  </w:style>
  <w:style w:type="character" w:customStyle="1" w:styleId="TextodecomentrioChar">
    <w:name w:val="Texto de comentário Char"/>
    <w:basedOn w:val="DefaultParagraphFont"/>
    <w:link w:val="CommentText"/>
    <w:uiPriority w:val="99"/>
    <w:semiHidden/>
    <w:rsid w:val="004D46E8"/>
    <w:rPr>
      <w:sz w:val="20"/>
      <w:szCs w:val="20"/>
    </w:rPr>
  </w:style>
  <w:style w:type="paragraph" w:styleId="CommentSubject">
    <w:name w:val="annotation subject"/>
    <w:basedOn w:val="CommentText"/>
    <w:next w:val="CommentText"/>
    <w:link w:val="AssuntodocomentrioChar"/>
    <w:uiPriority w:val="99"/>
    <w:semiHidden/>
    <w:unhideWhenUsed/>
    <w:locked/>
    <w:rsid w:val="004D46E8"/>
    <w:rPr>
      <w:b/>
      <w:bCs/>
    </w:rPr>
  </w:style>
  <w:style w:type="character" w:customStyle="1" w:styleId="AssuntodocomentrioChar">
    <w:name w:val="Assunto do comentário Char"/>
    <w:basedOn w:val="TextodecomentrioChar"/>
    <w:link w:val="CommentSubject"/>
    <w:uiPriority w:val="99"/>
    <w:semiHidden/>
    <w:rsid w:val="004D46E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6A78DE-E805-428D-92DF-C399A3B07F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1184</Words>
  <Characters>6397</Characters>
  <Application>Microsoft Office Word</Application>
  <DocSecurity>8</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Gabinete 03 - Dudu Lima</cp:lastModifiedBy>
  <cp:revision>6</cp:revision>
  <cp:lastPrinted>2025-02-03T15:41:00Z</cp:lastPrinted>
  <dcterms:created xsi:type="dcterms:W3CDTF">2025-02-10T17:54:00Z</dcterms:created>
  <dcterms:modified xsi:type="dcterms:W3CDTF">2025-02-10T17:58:00Z</dcterms:modified>
</cp:coreProperties>
</file>