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EA4B9D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C9572A" w:rsidR="00C9572A">
        <w:rPr>
          <w:color w:val="000000"/>
          <w:sz w:val="22"/>
          <w:szCs w:val="22"/>
        </w:rPr>
        <w:t>Operação Tapa-Buraco Jardim Santa Rosa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529D6970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72791B" w:rsidR="00797EA7">
        <w:rPr>
          <w:rFonts w:eastAsia="Arial"/>
          <w:color w:val="000000"/>
        </w:rPr>
        <w:t xml:space="preserve">que seja feita </w:t>
      </w:r>
      <w:r w:rsidRPr="00C9572A" w:rsidR="00C9572A">
        <w:rPr>
          <w:rFonts w:eastAsia="Arial"/>
          <w:color w:val="000000"/>
        </w:rPr>
        <w:t xml:space="preserve">Operação Tapa-Buraco nas ruas Joaquim Flor Vasconcelos, Sebastião do Espirito Santo, Jair Pedroso das Chagas, José Benedito Lopes, </w:t>
      </w:r>
      <w:r w:rsidRPr="00C9572A" w:rsidR="00C9572A">
        <w:rPr>
          <w:rFonts w:eastAsia="Arial"/>
          <w:color w:val="000000"/>
        </w:rPr>
        <w:t>Amandio</w:t>
      </w:r>
      <w:r w:rsidRPr="00C9572A" w:rsidR="00C9572A">
        <w:rPr>
          <w:rFonts w:eastAsia="Arial"/>
          <w:color w:val="000000"/>
        </w:rPr>
        <w:t xml:space="preserve"> dos Santos Rodrigues </w:t>
      </w:r>
      <w:r w:rsidRPr="00C9572A" w:rsidR="00C9572A">
        <w:rPr>
          <w:rFonts w:eastAsia="Arial"/>
          <w:color w:val="000000"/>
        </w:rPr>
        <w:t>Gracio</w:t>
      </w:r>
      <w:r w:rsidRPr="00C9572A" w:rsidR="00C9572A">
        <w:rPr>
          <w:rFonts w:eastAsia="Arial"/>
          <w:color w:val="000000"/>
        </w:rPr>
        <w:t>, Sebastião Pereira da Silva, João Bonifácio, do bairro Jardim Santa Rosa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11A4952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para </w:t>
      </w:r>
      <w:r w:rsidRPr="00C9572A" w:rsidR="00C9572A">
        <w:rPr>
          <w:color w:val="000000"/>
        </w:rPr>
        <w:t>atender às demandas dos moradores da região, que relatam dificuldades no tráfego de veículos e pedestres devido à existência de buracos que comprometem a segurança e a mobilidade urbana. A manutenção dessas vias é essencial para garantir melhores condições de deslocamento e prevenir possíveis acidentes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374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704F-E8B3-4E65-A52C-CC8CFC56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cp:lastPrinted>2024-06-11T14:46:00Z</cp:lastPrinted>
  <dcterms:created xsi:type="dcterms:W3CDTF">2024-11-26T11:43:00Z</dcterms:created>
  <dcterms:modified xsi:type="dcterms:W3CDTF">2025-02-05T17:25:00Z</dcterms:modified>
</cp:coreProperties>
</file>