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140/2025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a campanha “Energia Solar, Energia Limpa”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