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136/2025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Municipal a criar o Centro Solidário de Acolhimento Noturno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