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Acrescenta dispositivos na Lei Municipal nº 2.244, de 13 de dezembro de 1990, propondo o parcelamento do Imposto sobre a Transmissão Inter Vivos de Bens Imóveis (ITBI) em até 10 vezes.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