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73D8" w:rsidP="00C873D8" w14:paraId="22CFF5A1" w14:textId="77777777">
      <w:pPr>
        <w:spacing w:after="0" w:line="240" w:lineRule="auto"/>
        <w:ind w:right="-1"/>
        <w:jc w:val="right"/>
        <w:rPr>
          <w:rFonts w:ascii="Arial" w:eastAsia="Times New Roman" w:hAnsi="Arial" w:cs="Arial"/>
          <w:b/>
          <w:bCs/>
          <w:caps/>
          <w:sz w:val="23"/>
          <w:szCs w:val="23"/>
          <w:u w:val="single"/>
          <w:lang w:eastAsia="pt-BR"/>
        </w:rPr>
      </w:pPr>
      <w:permStart w:id="0" w:edGrp="everyone"/>
    </w:p>
    <w:p w:rsidR="00C873D8" w:rsidP="00C873D8" w14:paraId="38602714" w14:textId="5B24835A">
      <w:pPr>
        <w:spacing w:after="0" w:line="240" w:lineRule="auto"/>
        <w:ind w:right="-1"/>
        <w:jc w:val="right"/>
        <w:rPr>
          <w:rFonts w:ascii="Arial" w:hAnsi="Arial" w:cs="Arial"/>
          <w:b/>
          <w:bCs/>
          <w:sz w:val="23"/>
          <w:szCs w:val="23"/>
          <w:u w:val="single"/>
        </w:rPr>
      </w:pPr>
      <w:r>
        <w:rPr>
          <w:rFonts w:ascii="Arial" w:eastAsia="Times New Roman" w:hAnsi="Arial" w:cs="Arial"/>
          <w:b/>
          <w:bCs/>
          <w:caps/>
          <w:sz w:val="23"/>
          <w:szCs w:val="23"/>
          <w:u w:val="single"/>
          <w:lang w:eastAsia="pt-BR"/>
        </w:rPr>
        <w:t xml:space="preserve">Projeto de resolução N° _______, DE _____ </w:t>
      </w:r>
      <w:r>
        <w:rPr>
          <w:rFonts w:ascii="Arial" w:eastAsia="Times New Roman" w:hAnsi="Arial" w:cs="Arial"/>
          <w:b/>
          <w:bCs/>
          <w:caps/>
          <w:sz w:val="23"/>
          <w:szCs w:val="23"/>
          <w:u w:val="single"/>
          <w:lang w:eastAsia="pt-BR"/>
        </w:rPr>
        <w:t>DE</w:t>
      </w:r>
      <w:r>
        <w:rPr>
          <w:rFonts w:ascii="Arial" w:eastAsia="Times New Roman" w:hAnsi="Arial" w:cs="Arial"/>
          <w:b/>
          <w:bCs/>
          <w:caps/>
          <w:sz w:val="23"/>
          <w:szCs w:val="23"/>
          <w:u w:val="single"/>
          <w:lang w:eastAsia="pt-BR"/>
        </w:rPr>
        <w:t xml:space="preserve"> __________ </w:t>
      </w:r>
      <w:r>
        <w:rPr>
          <w:rFonts w:ascii="Arial" w:eastAsia="Times New Roman" w:hAnsi="Arial" w:cs="Arial"/>
          <w:b/>
          <w:bCs/>
          <w:caps/>
          <w:sz w:val="23"/>
          <w:szCs w:val="23"/>
          <w:u w:val="single"/>
          <w:lang w:eastAsia="pt-BR"/>
        </w:rPr>
        <w:t>DE</w:t>
      </w:r>
      <w:r>
        <w:rPr>
          <w:rFonts w:ascii="Arial" w:eastAsia="Times New Roman" w:hAnsi="Arial" w:cs="Arial"/>
          <w:b/>
          <w:bCs/>
          <w:caps/>
          <w:sz w:val="23"/>
          <w:szCs w:val="23"/>
          <w:u w:val="single"/>
          <w:lang w:eastAsia="pt-BR"/>
        </w:rPr>
        <w:t xml:space="preserve"> 2025</w:t>
      </w:r>
      <w:r>
        <w:rPr>
          <w:rFonts w:ascii="Arial" w:hAnsi="Arial" w:cs="Arial"/>
          <w:b/>
          <w:bCs/>
          <w:sz w:val="23"/>
          <w:szCs w:val="23"/>
        </w:rPr>
        <w:t>.</w:t>
      </w:r>
    </w:p>
    <w:p w:rsidR="00C873D8" w:rsidP="00C873D8" w14:paraId="5BC7FAD0" w14:textId="77777777">
      <w:pPr>
        <w:spacing w:after="0" w:line="240" w:lineRule="auto"/>
        <w:ind w:right="-1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C873D8" w:rsidP="00C873D8" w14:paraId="21EDE185" w14:textId="77777777">
      <w:pPr>
        <w:spacing w:after="0" w:line="240" w:lineRule="auto"/>
        <w:ind w:left="3828" w:right="-1"/>
        <w:jc w:val="both"/>
        <w:rPr>
          <w:rFonts w:ascii="Arial" w:hAnsi="Arial" w:cs="Arial"/>
          <w:b/>
          <w:sz w:val="24"/>
          <w:szCs w:val="24"/>
        </w:rPr>
      </w:pPr>
    </w:p>
    <w:p w:rsidR="00C873D8" w:rsidP="00C873D8" w14:paraId="3DF16AA2" w14:textId="77777777">
      <w:pPr>
        <w:spacing w:after="0" w:line="240" w:lineRule="auto"/>
        <w:ind w:left="3119"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“Dispõe sobre a alteração do inciso II do artigo 55 da Resolução nº 311, de 16 de dezembro de 2020 (Regimento Interno da Câmara Municipal de Sumaré)”</w:t>
      </w:r>
    </w:p>
    <w:p w:rsidR="00C873D8" w:rsidP="00C873D8" w14:paraId="71948EFB" w14:textId="77777777">
      <w:pPr>
        <w:spacing w:after="0" w:line="240" w:lineRule="auto"/>
        <w:ind w:left="3828" w:right="-1"/>
        <w:jc w:val="both"/>
        <w:rPr>
          <w:rFonts w:ascii="Arial" w:hAnsi="Arial" w:cs="Arial"/>
          <w:b/>
          <w:sz w:val="24"/>
          <w:szCs w:val="24"/>
        </w:rPr>
      </w:pPr>
    </w:p>
    <w:p w:rsidR="00C873D8" w:rsidP="00C873D8" w14:paraId="6B3E33FC" w14:textId="77777777">
      <w:pPr>
        <w:spacing w:after="0" w:line="240" w:lineRule="auto"/>
        <w:ind w:right="-1" w:firstLine="1134"/>
        <w:jc w:val="both"/>
        <w:rPr>
          <w:rFonts w:ascii="Arial" w:hAnsi="Arial" w:cs="Arial"/>
          <w:b/>
          <w:sz w:val="24"/>
          <w:szCs w:val="24"/>
        </w:rPr>
      </w:pPr>
    </w:p>
    <w:p w:rsidR="00C873D8" w:rsidP="00C873D8" w14:paraId="4C5D2DAD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PRESIDENTE DA CÂMARA MUNICIPAL DE SUMARÉ</w:t>
      </w:r>
      <w:r>
        <w:rPr>
          <w:rFonts w:ascii="Arial" w:hAnsi="Arial" w:cs="Arial"/>
          <w:sz w:val="24"/>
          <w:szCs w:val="24"/>
        </w:rPr>
        <w:t>,</w:t>
      </w:r>
    </w:p>
    <w:p w:rsidR="00C873D8" w:rsidP="00C873D8" w14:paraId="2DAE2BAD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C873D8" w:rsidP="00C873D8" w14:paraId="0DCE5FEC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Faço saber que a Câmara Municipal aprovou e eu promulgo a seguinte resolução:</w:t>
      </w:r>
    </w:p>
    <w:p w:rsidR="00C873D8" w:rsidP="00C873D8" w14:paraId="41428C91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C873D8" w:rsidP="00C873D8" w14:paraId="31177A7B" w14:textId="77777777">
      <w:pPr>
        <w:spacing w:before="240" w:after="240"/>
        <w:ind w:right="-1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>O inciso II do artigo 55 da Resolução nº 311, de 16 de dezembro de 2020, passa a vigorar com a seguinte redação:</w:t>
      </w:r>
    </w:p>
    <w:p w:rsidR="00C873D8" w:rsidP="00C873D8" w14:paraId="6CC2986C" w14:textId="77777777">
      <w:pPr>
        <w:pStyle w:val="Default"/>
        <w:ind w:left="1134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Art. 55 - </w:t>
      </w:r>
    </w:p>
    <w:p w:rsidR="00C873D8" w:rsidP="00C873D8" w14:paraId="005E5BFA" w14:textId="77777777">
      <w:pPr>
        <w:pStyle w:val="Default"/>
        <w:ind w:left="1134"/>
        <w:rPr>
          <w:rFonts w:ascii="Arial" w:hAnsi="Arial" w:cs="Arial"/>
          <w:b/>
          <w:bCs/>
          <w:color w:val="auto"/>
        </w:rPr>
      </w:pPr>
    </w:p>
    <w:p w:rsidR="00C873D8" w:rsidP="00C873D8" w14:paraId="3EFB394C" w14:textId="77777777">
      <w:pPr>
        <w:pStyle w:val="Default"/>
        <w:ind w:left="1134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(...)</w:t>
      </w:r>
    </w:p>
    <w:p w:rsidR="00C873D8" w:rsidP="00C873D8" w14:paraId="46D1EA48" w14:textId="77777777">
      <w:pPr>
        <w:pStyle w:val="Default"/>
        <w:ind w:left="1134"/>
        <w:rPr>
          <w:rFonts w:ascii="Arial" w:hAnsi="Arial" w:cs="Arial"/>
          <w:b/>
          <w:bCs/>
          <w:color w:val="auto"/>
        </w:rPr>
      </w:pPr>
    </w:p>
    <w:p w:rsidR="00C873D8" w:rsidP="00C873D8" w14:paraId="7E15B3EE" w14:textId="77777777">
      <w:pPr>
        <w:pStyle w:val="Default"/>
        <w:ind w:left="1134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II - </w:t>
      </w:r>
      <w:r>
        <w:rPr>
          <w:rFonts w:ascii="Arial" w:hAnsi="Arial" w:cs="Arial"/>
          <w:b/>
          <w:bCs/>
          <w:color w:val="auto"/>
        </w:rPr>
        <w:t>encaminhamento</w:t>
      </w:r>
      <w:r>
        <w:rPr>
          <w:rFonts w:ascii="Arial" w:hAnsi="Arial" w:cs="Arial"/>
          <w:b/>
          <w:bCs/>
          <w:color w:val="auto"/>
        </w:rPr>
        <w:t xml:space="preserve"> pela Mesa Diretora da denúncia e respectivos documentos ao Conselho de Ética e Decoro Parlamentar para análise e tramitação segundo o procedimento estabelecido no Código de Ética e Decoro Parlamentar da Câmara Municipal;</w:t>
      </w:r>
    </w:p>
    <w:p w:rsidR="00C873D8" w:rsidP="00C873D8" w14:paraId="21A4A142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C873D8" w:rsidP="00C873D8" w14:paraId="43CB14C1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>Esta resolução entrará em vigor na data da sua publicação.</w:t>
      </w:r>
    </w:p>
    <w:p w:rsidR="00C873D8" w:rsidP="00C873D8" w14:paraId="60E7F74B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C873D8" w:rsidP="00C873D8" w14:paraId="3E06E784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C873D8" w:rsidP="00C873D8" w14:paraId="29EC82AE" w14:textId="77777777">
      <w:pPr>
        <w:ind w:right="-1"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31 de janeiro de 2025.</w:t>
      </w:r>
    </w:p>
    <w:p w:rsidR="00C873D8" w:rsidP="00C873D8" w14:paraId="715E0AE0" w14:textId="77777777">
      <w:pPr>
        <w:ind w:right="-1"/>
        <w:rPr>
          <w:rFonts w:ascii="Arial" w:hAnsi="Arial" w:cs="Arial"/>
          <w:sz w:val="24"/>
          <w:szCs w:val="24"/>
        </w:rPr>
      </w:pPr>
    </w:p>
    <w:p w:rsidR="00C873D8" w:rsidP="00C873D8" w14:paraId="3FD42005" w14:textId="77777777">
      <w:pPr>
        <w:ind w:right="-1"/>
        <w:rPr>
          <w:rFonts w:ascii="Arial" w:hAnsi="Arial" w:cs="Arial"/>
          <w:sz w:val="24"/>
          <w:szCs w:val="24"/>
        </w:rPr>
      </w:pPr>
    </w:p>
    <w:p w:rsidR="00C873D8" w:rsidP="00C873D8" w14:paraId="47DD4857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C873D8" w:rsidP="00C873D8" w14:paraId="0F2D1A5C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HÉLIO PEREIRA DA SILVA</w:t>
      </w:r>
    </w:p>
    <w:p w:rsidR="00C873D8" w:rsidP="00C873D8" w14:paraId="5058EC59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Vereador- Presidente</w:t>
      </w:r>
    </w:p>
    <w:p w:rsidR="00C873D8" w:rsidP="00C873D8" w14:paraId="7E70039F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C873D8" w:rsidP="00C873D8" w14:paraId="2A47DD2E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C873D8" w:rsidP="00C873D8" w14:paraId="21FCEF46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C873D8" w:rsidP="00C873D8" w14:paraId="7F7427CB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C873D8" w:rsidP="00C873D8" w14:paraId="26278F02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C873D8" w:rsidP="00C873D8" w14:paraId="195FDEA2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C873D8" w:rsidP="00C873D8" w14:paraId="56A607BB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C873D8" w:rsidP="00C873D8" w14:paraId="3A838021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C873D8" w:rsidP="00C873D8" w14:paraId="61D73ABE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C873D8" w:rsidP="00C873D8" w14:paraId="3F68E457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873D8" w:rsidP="00C873D8" w14:paraId="18F5732D" w14:textId="040E9B4F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C873D8" w:rsidP="00C873D8" w14:paraId="1B504B4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C873D8" w:rsidP="00C873D8" w14:paraId="7263E882" w14:textId="77777777">
      <w:pPr>
        <w:spacing w:before="240" w:after="24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Projeto de Resolução tem por objetivo a correção gramatical do inciso II do artigo 55 da Resolução nº 311, de 16 de dezembro de 2020, que dispõe sobre o Regimento Interno da Câmara Municipal de Sumaré.</w:t>
      </w:r>
    </w:p>
    <w:p w:rsidR="00C873D8" w:rsidP="00C873D8" w14:paraId="7DDBB2A4" w14:textId="77777777">
      <w:pPr>
        <w:spacing w:before="240" w:after="24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redação original é a seguinte:</w:t>
      </w:r>
    </w:p>
    <w:p w:rsidR="00C873D8" w:rsidP="00C873D8" w14:paraId="706141AD" w14:textId="77777777">
      <w:pPr>
        <w:spacing w:before="240" w:after="24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"II - </w:t>
      </w:r>
      <w:r>
        <w:rPr>
          <w:rFonts w:ascii="Arial" w:hAnsi="Arial" w:cs="Arial"/>
          <w:i/>
          <w:iCs/>
          <w:sz w:val="24"/>
          <w:szCs w:val="24"/>
        </w:rPr>
        <w:t>encaminhamento</w:t>
      </w:r>
      <w:r>
        <w:rPr>
          <w:rFonts w:ascii="Arial" w:hAnsi="Arial" w:cs="Arial"/>
          <w:i/>
          <w:iCs/>
          <w:sz w:val="24"/>
          <w:szCs w:val="24"/>
        </w:rPr>
        <w:t xml:space="preserve"> pela Mesa Diretora da denúncia e respectivos documentos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do</w:t>
      </w:r>
      <w:r>
        <w:rPr>
          <w:rFonts w:ascii="Arial" w:hAnsi="Arial" w:cs="Arial"/>
          <w:i/>
          <w:iCs/>
          <w:sz w:val="24"/>
          <w:szCs w:val="24"/>
        </w:rPr>
        <w:t xml:space="preserve"> Conselho de Ética e Decoro Parlamentar para análise e tramitação segundo o procedimento estabelecido no Código de Ética e Decoro Parlamentar da Câmara Municipal."</w:t>
      </w:r>
    </w:p>
    <w:p w:rsidR="00C873D8" w:rsidP="00C873D8" w14:paraId="5E216CAD" w14:textId="77777777">
      <w:pPr>
        <w:spacing w:before="240" w:after="24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redação proposta passa a ser:</w:t>
      </w:r>
    </w:p>
    <w:p w:rsidR="00C873D8" w:rsidP="00C873D8" w14:paraId="4353192A" w14:textId="77777777">
      <w:pPr>
        <w:spacing w:before="240" w:after="24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"II - </w:t>
      </w:r>
      <w:r>
        <w:rPr>
          <w:rFonts w:ascii="Arial" w:hAnsi="Arial" w:cs="Arial"/>
          <w:i/>
          <w:iCs/>
          <w:sz w:val="24"/>
          <w:szCs w:val="24"/>
        </w:rPr>
        <w:t>encaminhamento</w:t>
      </w:r>
      <w:r>
        <w:rPr>
          <w:rFonts w:ascii="Arial" w:hAnsi="Arial" w:cs="Arial"/>
          <w:i/>
          <w:iCs/>
          <w:sz w:val="24"/>
          <w:szCs w:val="24"/>
        </w:rPr>
        <w:t xml:space="preserve"> pela Mesa Diretora da denúncia e respectivos documentos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ao</w:t>
      </w:r>
      <w:r>
        <w:rPr>
          <w:rFonts w:ascii="Arial" w:hAnsi="Arial" w:cs="Arial"/>
          <w:i/>
          <w:iCs/>
          <w:sz w:val="24"/>
          <w:szCs w:val="24"/>
        </w:rPr>
        <w:t xml:space="preserve"> Conselho de Ética e Decoro Parlamentar para análise e tramitação segundo o procedimento estabelecido no Código de Ética e Decoro Parlamentar da Câmara Municipal."</w:t>
      </w:r>
    </w:p>
    <w:p w:rsidR="00C873D8" w:rsidP="00C873D8" w14:paraId="65F944CF" w14:textId="77777777">
      <w:pPr>
        <w:spacing w:before="240" w:after="24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alteração consiste na substituição da preposição </w:t>
      </w:r>
      <w:r>
        <w:rPr>
          <w:rFonts w:ascii="Arial" w:hAnsi="Arial" w:cs="Arial"/>
          <w:b/>
          <w:bCs/>
          <w:sz w:val="24"/>
          <w:szCs w:val="24"/>
        </w:rPr>
        <w:t>"do"</w:t>
      </w:r>
      <w:r>
        <w:rPr>
          <w:rFonts w:ascii="Arial" w:hAnsi="Arial" w:cs="Arial"/>
          <w:sz w:val="24"/>
          <w:szCs w:val="24"/>
        </w:rPr>
        <w:t xml:space="preserve"> por </w:t>
      </w:r>
      <w:r>
        <w:rPr>
          <w:rFonts w:ascii="Arial" w:hAnsi="Arial" w:cs="Arial"/>
          <w:b/>
          <w:bCs/>
          <w:sz w:val="24"/>
          <w:szCs w:val="24"/>
        </w:rPr>
        <w:t>"ao"</w:t>
      </w:r>
      <w:r>
        <w:rPr>
          <w:rFonts w:ascii="Arial" w:hAnsi="Arial" w:cs="Arial"/>
          <w:sz w:val="24"/>
          <w:szCs w:val="24"/>
        </w:rPr>
        <w:t xml:space="preserve">, corrigindo um equívoco gramatical e garantindo que o texto reflita com maior precisão o procedimento adotado. Essa modificação deixa claro que a Mesa Diretora encaminha as denúncias e os respectivos documentos </w:t>
      </w:r>
      <w:r>
        <w:rPr>
          <w:rFonts w:ascii="Arial" w:hAnsi="Arial" w:cs="Arial"/>
          <w:b/>
          <w:bCs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o Conselho de Ética e Decoro Parlamentar.</w:t>
      </w:r>
    </w:p>
    <w:p w:rsidR="00C873D8" w:rsidP="00C873D8" w14:paraId="26D1B043" w14:textId="77777777">
      <w:pPr>
        <w:spacing w:before="240" w:after="24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Importante ressaltar que a presente alteração </w:t>
      </w:r>
      <w:r>
        <w:rPr>
          <w:rFonts w:ascii="Arial" w:hAnsi="Arial" w:cs="Arial"/>
          <w:b/>
          <w:bCs/>
          <w:sz w:val="24"/>
          <w:szCs w:val="24"/>
        </w:rPr>
        <w:t>não modifica a essência ou a finalidade do dispositivo</w:t>
      </w:r>
      <w:r>
        <w:rPr>
          <w:rFonts w:ascii="Arial" w:hAnsi="Arial" w:cs="Arial"/>
          <w:sz w:val="24"/>
          <w:szCs w:val="24"/>
        </w:rPr>
        <w:t>. A medida tem caráter meramente redacional, visando aprimorar a clareza e garantir maior precisão no texto do Regimento Interno, sem qualquer impacto no procedimento vigente.</w:t>
      </w:r>
    </w:p>
    <w:p w:rsidR="00C873D8" w:rsidP="00C873D8" w14:paraId="5563C5DE" w14:textId="77777777">
      <w:pPr>
        <w:spacing w:before="240" w:after="24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a aprovação deste Projeto de Resolução contribuirá para a melhoria técnica da norma, sem alterar suas diretrizes e objetivos já estabelecidos.</w:t>
      </w:r>
    </w:p>
    <w:p w:rsidR="00C873D8" w:rsidP="00C873D8" w14:paraId="6FAAB315" w14:textId="77777777">
      <w:pPr>
        <w:spacing w:before="240" w:after="24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o exposto, solicitamos o apoio dos nobres Edis para a aprovação desta propositura, por sua relevância e pelo aperfeiçoamento que promove no Regimento Interno.</w:t>
      </w:r>
    </w:p>
    <w:p w:rsidR="00C873D8" w:rsidP="00C873D8" w14:paraId="02A519E1" w14:textId="77777777">
      <w:pPr>
        <w:spacing w:after="0" w:line="360" w:lineRule="auto"/>
        <w:ind w:right="-1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31 de janeiro de 2025.</w:t>
      </w:r>
    </w:p>
    <w:p w:rsidR="00C873D8" w:rsidP="00C873D8" w14:paraId="12DE79EC" w14:textId="77777777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C873D8" w:rsidP="00C873D8" w14:paraId="781E2B3E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C873D8" w:rsidP="00C873D8" w14:paraId="386DDBF1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HÉLIO PEREIRA DA SILVA</w:t>
      </w:r>
    </w:p>
    <w:p w:rsidR="00C873D8" w:rsidP="00C873D8" w14:paraId="699B6E1C" w14:textId="77777777">
      <w:pPr>
        <w:spacing w:after="0" w:line="240" w:lineRule="auto"/>
        <w:ind w:right="-1"/>
        <w:jc w:val="center"/>
      </w:pPr>
      <w:r>
        <w:rPr>
          <w:rFonts w:ascii="Arial" w:hAnsi="Arial" w:cs="Arial"/>
          <w:b/>
          <w:sz w:val="24"/>
          <w:szCs w:val="24"/>
        </w:rPr>
        <w:t>Vereador- Presidente</w:t>
      </w:r>
    </w:p>
    <w:permEnd w:id="0"/>
    <w:p w:rsidR="006D1E9A" w:rsidRPr="00601B0A" w:rsidP="00601B0A" w14:paraId="1DE1B08B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3C930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3639F98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FEE7211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780893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1EC271E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E21CE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B2F1B"/>
    <w:rsid w:val="00AE6AEE"/>
    <w:rsid w:val="00C00C1E"/>
    <w:rsid w:val="00C36776"/>
    <w:rsid w:val="00C873D8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87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2259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2021-02-25T18:05:00Z</cp:lastPrinted>
  <dcterms:created xsi:type="dcterms:W3CDTF">2021-05-03T13:59:00Z</dcterms:created>
  <dcterms:modified xsi:type="dcterms:W3CDTF">2025-02-04T13:40:00Z</dcterms:modified>
</cp:coreProperties>
</file>