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107/2025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O INCISO II DO ARTIGO 2º E O PARÁGRAFO ÚNICO DO ARTIGO 4º DA LEI ORDINÁRIA Nº 7.365 DE 16 DE JANEIRO DE 2025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