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106/2025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O INCISO II DO ARTIGO 2º E O PARÁGRAFO ÚNICO DO ARTIGO 4º DA LEI ORDINÁRIA Nº 7.366 DE 16 DE JANEIRO DE 2025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