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Mário Paijão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atendendo, assim, à demanda da população, visto que se trata de uma via com grande tráfego de veículos, devido à sua extensão.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31 de janeiro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131843</wp:posOffset>
            </wp:positionV>
            <wp:extent cx="2252980" cy="1038225"/>
            <wp:effectExtent l="0" t="0" r="0" b="0"/>
            <wp:wrapSquare wrapText="bothSides"/>
            <wp:docPr id="2082879817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2674358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03646300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87122687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062669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2715750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6631148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21999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