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Incentivo à Tecnologia, Inovação e Sustentabilidade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