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P="00401B7A" w14:paraId="44DFDD13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P="00401B7A" w14:paraId="5B30FDFD" w14:textId="404C27F6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:rsidR="0026308E" w:rsidP="00401B7A" w14:paraId="529AF89C" w14:textId="0E27E3C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P="005874E2" w14:paraId="06F307A0" w14:textId="4851606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5874E2" w:rsidP="005874E2" w14:paraId="347836E1" w14:textId="1202505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:rsidR="005874E2" w:rsidP="00401B7A" w14:paraId="57BFF000" w14:textId="77777777">
      <w:pPr>
        <w:spacing w:line="276" w:lineRule="auto"/>
        <w:jc w:val="both"/>
        <w:rPr>
          <w:rFonts w:ascii="Calibri" w:hAnsi="Calibri" w:cs="Calibri"/>
        </w:rPr>
      </w:pPr>
    </w:p>
    <w:p w:rsidR="00401B7A" w:rsidP="00401B7A" w14:paraId="2B59FC6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101/2025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497E20B8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E1C46" w:rsidP="008E1C46" w14:paraId="3D83F653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101/2025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proibição para implantação de novos sistemas de transmissão de subestações de energia elétrica em áreas urbanas e comerciais do Município do Sumaré,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E1C46"/>
    <w:rsid w:val="00A06CF2"/>
    <w:rsid w:val="00AD6F5A"/>
    <w:rsid w:val="00AE6AEE"/>
    <w:rsid w:val="00BD391C"/>
    <w:rsid w:val="00BE4674"/>
    <w:rsid w:val="00C00C1E"/>
    <w:rsid w:val="00C36776"/>
    <w:rsid w:val="00CD6B58"/>
    <w:rsid w:val="00CF401E"/>
    <w:rsid w:val="00D0624C"/>
    <w:rsid w:val="00F264FE"/>
    <w:rsid w:val="00FC2E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2025-01-13T15:20:00Z</dcterms:modified>
</cp:coreProperties>
</file>