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100/2025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dispositivo da Lei Municipal n°4610/2008 que dispõe sobre a ampliação da licença maternidade e paternidade dos servidores públicos municipais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