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4B0CB2CC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</w:t>
      </w:r>
      <w:r w:rsidR="000F7C35">
        <w:rPr>
          <w:rFonts w:ascii="Calibri" w:hAnsi="Calibri" w:cs="Calibri"/>
        </w:rPr>
        <w:t>Dudú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56/2025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implementação de medidas de proteção, prevenção e identificação à prática de atos que coloquem a mulher em situação de risco ou violência sexual em locais de lazer e outros estabelecimentos destinados ao entretenimento.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2025-01-13T15:11:00Z</dcterms:modified>
</cp:coreProperties>
</file>