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medidas de proteção, prevenção e identificação à prática de atos que coloquem a mulher em situação de risco ou violência sexual em locais de lazer e outros estabelecimentos destinados ao entretenimento.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