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53/2025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Veda a nomeação para cargos públicos no âmbito do Município de Sumaré de pessoas condenadas por crimes de racismo.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