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Veda a nomeação para cargos públicos no âmbito do Município de Sumaré de pessoas condenadas por crimes de racismo.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