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fraldários nos estabelecimentos públicos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