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Poder Executivo Municipal para instituir o “Vale Ração Animal - VRA”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