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Executivo Municipal para realizar a interdição temporária de ruas em que haja entrada e saída de alunos das Escolas Municipais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