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703A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34431859" w:edGrp="everyone"/>
    </w:p>
    <w:p w14:paraId="24A5088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A45B0A2" w14:textId="34C9E49D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1F7B88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</w:t>
      </w:r>
      <w:r w:rsidR="001F7B88">
        <w:rPr>
          <w:rFonts w:ascii="Calibri" w:hAnsi="Calibri" w:cs="Calibri"/>
        </w:rPr>
        <w:t>fevereiro</w:t>
      </w:r>
      <w:r>
        <w:rPr>
          <w:rFonts w:ascii="Calibri" w:hAnsi="Calibri" w:cs="Calibri"/>
        </w:rPr>
        <w:t xml:space="preserve"> de 2025.</w:t>
      </w:r>
    </w:p>
    <w:p w14:paraId="0E96258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12A440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D805274" w14:textId="77777777" w:rsidR="00864E5C" w:rsidRPr="00864E5C" w:rsidRDefault="00000000" w:rsidP="00864E5C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14:paraId="7EE7EF6C" w14:textId="77777777" w:rsidR="00864E5C" w:rsidRPr="00864E5C" w:rsidRDefault="00000000" w:rsidP="00864E5C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14:paraId="22D906C9" w14:textId="77777777" w:rsidR="00752F09" w:rsidRDefault="00000000" w:rsidP="00864E5C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14:paraId="7AE60CEE" w14:textId="77777777" w:rsidR="00886AF5" w:rsidRDefault="00000000" w:rsidP="00886A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14:paraId="668B0457" w14:textId="77777777" w:rsidR="00886AF5" w:rsidRDefault="00000000" w:rsidP="00886A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14:paraId="7E325D6F" w14:textId="77777777" w:rsidR="00886AF5" w:rsidRDefault="00886AF5" w:rsidP="00864E5C">
      <w:pPr>
        <w:spacing w:line="276" w:lineRule="auto"/>
        <w:jc w:val="both"/>
        <w:rPr>
          <w:rFonts w:ascii="Calibri" w:hAnsi="Calibri" w:cs="Calibri"/>
        </w:rPr>
      </w:pPr>
    </w:p>
    <w:p w14:paraId="6D3777BD" w14:textId="77777777" w:rsidR="00864E5C" w:rsidRDefault="00864E5C" w:rsidP="00864E5C">
      <w:pPr>
        <w:spacing w:line="276" w:lineRule="auto"/>
        <w:jc w:val="both"/>
        <w:rPr>
          <w:rFonts w:ascii="Calibri" w:hAnsi="Calibri" w:cs="Calibri"/>
        </w:rPr>
      </w:pPr>
    </w:p>
    <w:p w14:paraId="03F976C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44ED0D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21/2025.</w:t>
      </w:r>
    </w:p>
    <w:p w14:paraId="2EAF91F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07E945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30E3DA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460EEC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5B5862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FE8B760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DCFA79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25DB4F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 xml:space="preserve">Projeto de Lei Nº 21/2025 </w:t>
      </w:r>
      <w:r>
        <w:rPr>
          <w:rFonts w:ascii="Calibri" w:hAnsi="Calibri" w:cs="Calibri"/>
        </w:rPr>
        <w:t>– “Inclui e Altera redação de Artigo da Lei n° 721, de 26 de abril de 1967 - Código de Posturas do município de Sumaré.”</w:t>
      </w:r>
    </w:p>
    <w:p w14:paraId="0FF3F81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D806EB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324CB8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5A0105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89EE85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3432CB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3163DC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74D772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1DFF36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8A5D2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22567E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34431859"/>
    <w:p w14:paraId="1010F47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1C995" w14:textId="77777777" w:rsidR="00B165E3" w:rsidRDefault="00B165E3">
      <w:r>
        <w:separator/>
      </w:r>
    </w:p>
  </w:endnote>
  <w:endnote w:type="continuationSeparator" w:id="0">
    <w:p w14:paraId="46625444" w14:textId="77777777" w:rsidR="00B165E3" w:rsidRDefault="00B16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0C84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A6D566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D9434A" wp14:editId="4BF71BB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F99AB4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2699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64B57" w14:textId="77777777" w:rsidR="00B165E3" w:rsidRDefault="00B165E3">
      <w:r>
        <w:separator/>
      </w:r>
    </w:p>
  </w:footnote>
  <w:footnote w:type="continuationSeparator" w:id="0">
    <w:p w14:paraId="38B4C8CA" w14:textId="77777777" w:rsidR="00B165E3" w:rsidRDefault="00B16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DFC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E722382" wp14:editId="1BC8F79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7CFFD28" wp14:editId="512FA71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C293894" wp14:editId="446C53D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4625614">
    <w:abstractNumId w:val="5"/>
  </w:num>
  <w:num w:numId="2" w16cid:durableId="1019311063">
    <w:abstractNumId w:val="4"/>
  </w:num>
  <w:num w:numId="3" w16cid:durableId="1641111504">
    <w:abstractNumId w:val="2"/>
  </w:num>
  <w:num w:numId="4" w16cid:durableId="1823154221">
    <w:abstractNumId w:val="1"/>
  </w:num>
  <w:num w:numId="5" w16cid:durableId="277567537">
    <w:abstractNumId w:val="3"/>
  </w:num>
  <w:num w:numId="6" w16cid:durableId="639532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1F7B8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165E3"/>
    <w:rsid w:val="00B50E65"/>
    <w:rsid w:val="00B675CE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A44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2023-03-03T18:37:00Z</dcterms:created>
  <dcterms:modified xsi:type="dcterms:W3CDTF">2025-01-21T11:37:00Z</dcterms:modified>
</cp:coreProperties>
</file>