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 dos custos e detalhes das obras públicas municipais, através da criação de QR-code com as informações detalhadas,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