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(IPTU) para os imóveis localizados em bairros regularizados há mais de 3 anos que ainda não possuem infraestrutura completa de asfalto e esgoto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