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das clínicas, consultórios, hospitais veterinários, pet shops e demais estabelecimentos veterinários comunicarem às autoridades judiciais, de polícia e administrativas competentes, quando constatarem indícios de maus-tratos aos animais.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