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de Ônibus Rural nas Estradas sem Pavimentação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