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3/2025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implantação da “Faixa Azul” para motos em avenidas de grande fluxo de veículos no município de Sumaré e da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