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do “Espaço Motoboy”, nas sub-regiões do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