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392E12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823E35" w:rsidRPr="00823E35" w:rsidP="00823E35" w14:paraId="7202AE84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23E35">
        <w:rPr>
          <w:rFonts w:ascii="Times New Roman" w:eastAsia="Times New Roman" w:hAnsi="Times New Roman" w:cs="Times New Roman"/>
          <w:sz w:val="24"/>
          <w:szCs w:val="24"/>
          <w:highlight w:val="white"/>
        </w:rPr>
        <w:t>Tenho a honra 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grata satisfação de apresentar o seguinte </w:t>
      </w:r>
      <w:r w:rsidRPr="00823E3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PROJETO DE LEI, que: </w:t>
      </w:r>
    </w:p>
    <w:p w:rsidR="00823E35" w:rsidP="00823E35" w14:paraId="6BEDFA7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E35" w:rsidP="00823E35" w14:paraId="23AF3CB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E35" w:rsidP="00823E35" w14:paraId="14B81D7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3E35" w:rsidP="00823E35" w14:paraId="0C4B6933" w14:textId="49830484">
      <w:pPr>
        <w:ind w:left="4320"/>
        <w:jc w:val="right"/>
        <w:rPr>
          <w:rFonts w:ascii="Arial" w:hAnsi="Arial" w:eastAsiaTheme="minorHAnsi" w:cs="Arial"/>
          <w:b/>
          <w:sz w:val="24"/>
          <w:szCs w:val="24"/>
          <w:lang w:eastAsia="en-US"/>
        </w:rPr>
      </w:pPr>
      <w:bookmarkStart w:id="0" w:name="_heading=h.gjdgxs" w:colFirst="0" w:colLast="0"/>
      <w:bookmarkStart w:id="1" w:name="_heading=h.cc2gxg2is0zw" w:colFirst="0" w:colLast="0"/>
      <w:bookmarkStart w:id="2" w:name="_heading=h.j829se28cu09" w:colFirst="0" w:colLast="0"/>
      <w:bookmarkEnd w:id="0"/>
      <w:bookmarkEnd w:id="1"/>
      <w:bookmarkEnd w:id="2"/>
      <w:r w:rsidRPr="006872FE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“DISPÕE SOBRE A OBRIGATORIEDADE DA ADOÇÃO DE HORÁRIOS ESPECIAIS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   </w:t>
      </w:r>
      <w:r w:rsidRPr="006872FE">
        <w:rPr>
          <w:rFonts w:ascii="Arial" w:hAnsi="Arial" w:eastAsiaTheme="minorHAnsi" w:cs="Arial"/>
          <w:b/>
          <w:sz w:val="24"/>
          <w:szCs w:val="24"/>
          <w:lang w:eastAsia="en-US"/>
        </w:rPr>
        <w:t>COM EFEITOS LUMINOSOS E SONOROS REDUZIDOS NOS ESTABELECIMENTOS ESPECIFICADOS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PARA CONFORTO DE PESSOAS AUTISTAS (TEA) E COM HIPERSENSIBILIDADE AUDITIVA</w:t>
      </w:r>
      <w:r w:rsidRPr="006872FE">
        <w:rPr>
          <w:rFonts w:ascii="Arial" w:hAnsi="Arial" w:eastAsiaTheme="minorHAnsi" w:cs="Arial"/>
          <w:b/>
          <w:sz w:val="24"/>
          <w:szCs w:val="24"/>
          <w:lang w:eastAsia="en-US"/>
        </w:rPr>
        <w:t>”.</w:t>
      </w:r>
    </w:p>
    <w:p w:rsidR="00823E35" w:rsidP="00823E35" w14:paraId="556426C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823E35" w:rsidP="00823E35" w14:paraId="6DEA3583" w14:textId="0A6B673C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823E35" w:rsidRPr="00E93303" w:rsidP="00823E35" w14:paraId="440F73F0" w14:textId="307CFC8F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823E35" w:rsidP="00823E35" w14:paraId="1FDF90B0" w14:textId="77777777">
      <w:pPr>
        <w:spacing w:before="240" w:line="480" w:lineRule="auto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E93303">
        <w:rPr>
          <w:rStyle w:val="fontstyle01"/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823E35" w:rsidP="00823E35" w14:paraId="5EBE62E3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823E35" w:rsidRPr="0018206F" w:rsidP="00823E35" w14:paraId="48E48C16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Art.1°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Esta lei se aplica a todos os</w:t>
      </w:r>
      <w:r>
        <w:rPr>
          <w:rStyle w:val="fontstyle01"/>
          <w:rFonts w:ascii="Arial" w:hAnsi="Arial" w:cs="Arial"/>
          <w:sz w:val="24"/>
          <w:szCs w:val="24"/>
        </w:rPr>
        <w:t xml:space="preserve"> supermercados, </w:t>
      </w:r>
      <w:r w:rsidRPr="0018206F">
        <w:rPr>
          <w:rStyle w:val="fontstyle01"/>
          <w:rFonts w:ascii="Arial" w:hAnsi="Arial" w:cs="Arial"/>
          <w:sz w:val="24"/>
          <w:szCs w:val="24"/>
        </w:rPr>
        <w:t>Lojas de Utilidades, Shoppings, Restaurantes e demais segmentos relacionados aos serviços essenciais do município;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</w:p>
    <w:p w:rsidR="00823E35" w:rsidRPr="0018206F" w:rsidP="00823E35" w14:paraId="02DEF7DF" w14:textId="77120C36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Art.2º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Os estabelecimentos relacionados no </w:t>
      </w:r>
      <w:r w:rsidRPr="00A92608">
        <w:rPr>
          <w:rStyle w:val="fontstyle01"/>
          <w:rFonts w:ascii="Arial" w:hAnsi="Arial" w:cs="Arial"/>
          <w:sz w:val="24"/>
          <w:szCs w:val="24"/>
        </w:rPr>
        <w:t>Art.1º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devem dispor de horário especial com iluminação e som reduzidos para que pessoas com Transtorno de Espectro Autista</w:t>
      </w:r>
      <w:r>
        <w:rPr>
          <w:rStyle w:val="fontstyle01"/>
          <w:rFonts w:ascii="Arial" w:hAnsi="Arial" w:cs="Arial"/>
          <w:sz w:val="24"/>
          <w:szCs w:val="24"/>
        </w:rPr>
        <w:t>, e demais pessoas com hipersensibilidade auditiva possam fazer suas compras sem excesso de estímulos auditivos</w:t>
      </w:r>
      <w:r w:rsidRPr="0018206F">
        <w:rPr>
          <w:rStyle w:val="fontstyle01"/>
          <w:rFonts w:ascii="Arial" w:hAnsi="Arial" w:cs="Arial"/>
          <w:sz w:val="24"/>
          <w:szCs w:val="24"/>
        </w:rPr>
        <w:t>;</w:t>
      </w:r>
    </w:p>
    <w:p w:rsidR="00823E35" w:rsidRPr="0018206F" w:rsidP="00823E35" w14:paraId="3ED7CB40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Art.3°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 fim de estabelecer a padronização do horário especial em todo município, deve-se dispor das duas primeiras horas do início do horário de funcionamento do estabelecimento;</w:t>
      </w:r>
    </w:p>
    <w:p w:rsidR="00823E35" w:rsidRPr="0018206F" w:rsidP="00823E35" w14:paraId="779D3AA7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 Art.4°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No período estabelecido, fica proibida a utilização de chamadas, propagandas e divulgação de promoções por meio de caixas de som e autofalantes;</w:t>
      </w:r>
    </w:p>
    <w:p w:rsidR="00823E35" w:rsidRPr="0018206F" w:rsidP="00823E35" w14:paraId="65E018CB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Art.5°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Também fica proibida a utilização de iluminação excessiva em setores especiais, bem como a utilização de iluminação decorativa em datas especiais;</w:t>
      </w:r>
    </w:p>
    <w:p w:rsidR="00823E35" w:rsidRPr="0018206F" w:rsidP="00823E35" w14:paraId="612414F6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Art.6º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 iluminação dos estabelecimentos deverá ser reduzida em 40% durante o período consignado;</w:t>
      </w:r>
    </w:p>
    <w:p w:rsidR="00823E35" w:rsidRPr="0018206F" w:rsidP="00823E35" w14:paraId="40450CD1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 7°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 não observância dos dispositivos do presente projeto de lei acarretará em multa; </w:t>
      </w:r>
    </w:p>
    <w:p w:rsidR="00823E35" w:rsidRPr="0018206F" w:rsidP="00823E35" w14:paraId="34097389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 8°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O valor arrecadado das multas deverá ser repassado às entidades assistenciais do município. </w:t>
      </w:r>
    </w:p>
    <w:p w:rsidR="00823E35" w:rsidP="00823E35" w14:paraId="69A21ECA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 9º -</w:t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sz w:val="24"/>
          <w:szCs w:val="24"/>
        </w:rPr>
        <w:t>O poder executivo regulamentará esta lei em até 90 (noventa) dias após a data da sua publicação.</w:t>
      </w:r>
    </w:p>
    <w:p w:rsidR="00823E35" w:rsidP="00823E35" w14:paraId="0B842B4A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Style w:val="fontstyle01"/>
          <w:rFonts w:ascii="Arial" w:hAnsi="Arial" w:cs="Arial"/>
          <w:b/>
          <w:bCs/>
          <w:sz w:val="24"/>
          <w:szCs w:val="24"/>
        </w:rPr>
        <w:t>10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º -</w:t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 Esta Lei entrará em </w:t>
      </w:r>
      <w:r>
        <w:rPr>
          <w:rStyle w:val="fontstyle01"/>
          <w:rFonts w:ascii="Arial" w:hAnsi="Arial" w:cs="Arial"/>
          <w:sz w:val="24"/>
          <w:szCs w:val="24"/>
        </w:rPr>
        <w:t xml:space="preserve">vigor na </w:t>
      </w:r>
      <w:r w:rsidRPr="00B90197">
        <w:rPr>
          <w:rStyle w:val="fontstyle01"/>
          <w:rFonts w:ascii="Arial" w:hAnsi="Arial" w:cs="Arial"/>
          <w:sz w:val="24"/>
          <w:szCs w:val="24"/>
        </w:rPr>
        <w:t>data de sua publicação</w:t>
      </w:r>
    </w:p>
    <w:p w:rsidR="00823E35" w:rsidP="00823E35" w14:paraId="687D6BAE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823E35" w:rsidRPr="0018206F" w:rsidP="00823E35" w14:paraId="2E98DC16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/>
          <w:sz w:val="24"/>
          <w:szCs w:val="24"/>
        </w:rPr>
      </w:pPr>
    </w:p>
    <w:p w:rsidR="00823E35" w:rsidRPr="0018206F" w:rsidP="00823E35" w14:paraId="394004B8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/>
          <w:sz w:val="24"/>
          <w:szCs w:val="24"/>
        </w:rPr>
      </w:pPr>
    </w:p>
    <w:p w:rsidR="00823E35" w:rsidP="00823E35" w14:paraId="6801E0AE" w14:textId="089E3701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  <w:r w:rsidRPr="0018206F">
        <w:rPr>
          <w:rStyle w:val="fontstyle01"/>
          <w:rFonts w:ascii="Arial" w:hAnsi="Arial"/>
          <w:sz w:val="24"/>
          <w:szCs w:val="24"/>
        </w:rPr>
        <w:t xml:space="preserve">Sumaré, </w:t>
      </w:r>
      <w:r>
        <w:rPr>
          <w:rStyle w:val="fontstyle01"/>
          <w:rFonts w:ascii="Arial" w:hAnsi="Arial"/>
          <w:sz w:val="24"/>
          <w:szCs w:val="24"/>
        </w:rPr>
        <w:t>16</w:t>
      </w:r>
      <w:r w:rsidRPr="0018206F">
        <w:rPr>
          <w:rStyle w:val="fontstyle01"/>
          <w:rFonts w:ascii="Arial" w:hAnsi="Arial"/>
          <w:sz w:val="24"/>
          <w:szCs w:val="24"/>
        </w:rPr>
        <w:t xml:space="preserve"> </w:t>
      </w:r>
      <w:r>
        <w:rPr>
          <w:rStyle w:val="fontstyle01"/>
          <w:rFonts w:ascii="Arial" w:hAnsi="Arial"/>
          <w:sz w:val="24"/>
          <w:szCs w:val="24"/>
        </w:rPr>
        <w:t>de janeiro de 2025</w:t>
      </w:r>
      <w:r w:rsidRPr="0018206F">
        <w:rPr>
          <w:rStyle w:val="fontstyle01"/>
          <w:rFonts w:ascii="Arial" w:hAnsi="Arial"/>
          <w:sz w:val="24"/>
          <w:szCs w:val="24"/>
        </w:rPr>
        <w:t>.</w:t>
      </w:r>
    </w:p>
    <w:p w:rsidR="00823E35" w:rsidP="00823E35" w14:paraId="2B156B3F" w14:textId="77777777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</w:p>
    <w:p w:rsidR="00823E35" w:rsidRPr="0018206F" w:rsidP="00823E35" w14:paraId="6FC02946" w14:textId="77777777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</w:p>
    <w:p w:rsidR="00823E35" w:rsidRPr="003D36A9" w:rsidP="00823E35" w14:paraId="39FC5705" w14:textId="2B849024">
      <w:pPr>
        <w:ind w:firstLine="708"/>
        <w:jc w:val="center"/>
        <w:rPr>
          <w:rFonts w:ascii="Arial" w:hAnsi="Arial" w:cs="Arial"/>
          <w:sz w:val="24"/>
          <w:szCs w:val="24"/>
          <w:lang w:eastAsia="ja-JP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01194301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7904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312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  <w:r w:rsidRPr="003D36A9">
        <w:rPr>
          <w:rFonts w:ascii="Arial" w:hAnsi="Arial" w:cs="Arial"/>
          <w:b/>
          <w:bCs/>
          <w:sz w:val="24"/>
          <w:szCs w:val="24"/>
        </w:rPr>
        <w:t>JUSTIFICATIVA</w:t>
      </w:r>
    </w:p>
    <w:p w:rsidR="00823E35" w:rsidP="00823E35" w14:paraId="20A32692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23E35" w:rsidP="00823E35" w14:paraId="2E0B7B05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954FEB">
        <w:rPr>
          <w:rFonts w:ascii="Arial" w:hAnsi="Arial" w:cs="Arial"/>
          <w:sz w:val="24"/>
          <w:szCs w:val="24"/>
        </w:rPr>
        <w:t>Senhor presidente,</w:t>
      </w:r>
    </w:p>
    <w:p w:rsidR="00823E35" w:rsidP="00823E35" w14:paraId="097B2957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3E35" w:rsidP="00823E35" w14:paraId="54ED9CC3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pares,</w:t>
      </w:r>
    </w:p>
    <w:p w:rsidR="00823E35" w:rsidP="00823E35" w14:paraId="3AA3BA7C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23E35" w:rsidP="00823E35" w14:paraId="3635F220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Lei, visa assegurar maior qualidade de vida às pessoas com deficiência visual e autistas, que enfrentam dificuldades, além das usuais, em virtude de sua excepcional condição como pessoa com deficiência, conforme destacado a seguir.</w:t>
      </w:r>
    </w:p>
    <w:p w:rsidR="00823E35" w:rsidP="00823E35" w14:paraId="4E968F9D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hipersensibilidade auditiva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e/ou visual é uma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 xml:space="preserve"> condição presente no Transtorno do Espectro Autista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Assim, 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crianças e adultos com autismo podem apresentar dificuldades no processamento sensorial, das quais decorrem, em alguns casos, a hipersensibilidade auditiva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e/ou visual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23E35" w:rsidP="00823E35" w14:paraId="011059A6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Uma tarefa comumente simples para as pessoas de neurodesenvolvimento típico, como a de fazer compras em um mercado, pode ser fator desencadeante de crises no autista, em caso de superestimação auditiva ou visual, podendo se tornar uma experiência angustiante para o autista e seus familiares.</w:t>
      </w:r>
    </w:p>
    <w:p w:rsidR="00823E35" w:rsidP="00823E35" w14:paraId="6B4BE016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barulho excessivo também é prejudicial no caso das pessoas com deficiência visual moderada ou total que se utilizam do som ambiente ou comando de aplicativos sonoros para se localizarem e se locomoverem com segurança.</w:t>
      </w:r>
    </w:p>
    <w:p w:rsidR="00823E35" w:rsidP="00823E35" w14:paraId="58E0A154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 Projeto de Lei apresentado, estabelece critérios a serem adotados nos estabelecimentos comerciais e congêneres, para a diminuição ou cessamento de estímulos auditivos e visuais nos horários especificados, com a finalidade de favorecer a inclusão dos autistas e pessoas com deficiência visual. </w:t>
      </w:r>
    </w:p>
    <w:p w:rsidR="00823E35" w:rsidRPr="001E7E26" w:rsidP="00823E35" w14:paraId="3C9A0A21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E7E26">
        <w:rPr>
          <w:rFonts w:ascii="Arial" w:eastAsia="Times New Roman" w:hAnsi="Arial" w:cs="Arial"/>
          <w:color w:val="000000"/>
          <w:sz w:val="24"/>
          <w:szCs w:val="24"/>
        </w:rPr>
        <w:t xml:space="preserve">Desta feita, a adoção das medidas acima favorece a inclusão de pessoas nas condições relatadas, bem como a de seus familiares. Além do aspecto inclusivo, é de extrema relevância a função social de proporcionar um ambiente adequado a todos os </w:t>
      </w:r>
      <w:r w:rsidRPr="001E7E26">
        <w:rPr>
          <w:rFonts w:ascii="Arial" w:eastAsia="Times New Roman" w:hAnsi="Arial" w:cs="Arial"/>
          <w:color w:val="000000"/>
          <w:sz w:val="24"/>
          <w:szCs w:val="24"/>
        </w:rPr>
        <w:t>cidadãos, de maneira que suas tarefas possam ser executadas de maneira saudável e harmoniosa.</w:t>
      </w:r>
    </w:p>
    <w:p w:rsidR="00823E35" w:rsidP="00823E35" w14:paraId="7C835C11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7DFA">
        <w:rPr>
          <w:rFonts w:ascii="Arial" w:eastAsia="Times New Roman" w:hAnsi="Arial" w:cs="Arial"/>
          <w:color w:val="000000"/>
          <w:sz w:val="24"/>
          <w:szCs w:val="24"/>
        </w:rPr>
        <w:t>Desse modo, pelos motivos anteriormente expostos, vimos apresentar o Projeto em apreço a esta Casa Legislativa, buscando a sua aprovação.</w:t>
      </w:r>
    </w:p>
    <w:p w:rsidR="00823E35" w:rsidP="00823E35" w14:paraId="566FEE56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23E35" w:rsidRPr="00D17DFA" w:rsidP="00823E35" w14:paraId="1F174451" w14:textId="7777777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23E35" w:rsidP="00823E35" w14:paraId="5AA4A08E" w14:textId="4968A6E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 de janeiro de 2025</w:t>
      </w:r>
      <w:r w:rsidRPr="00F43312">
        <w:rPr>
          <w:rFonts w:ascii="Arial" w:hAnsi="Arial" w:cs="Arial"/>
          <w:sz w:val="24"/>
          <w:szCs w:val="24"/>
        </w:rPr>
        <w:t xml:space="preserve"> </w:t>
      </w:r>
    </w:p>
    <w:p w:rsidR="00823E35" w:rsidP="00823E35" w14:paraId="78B04C36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823E35" w:rsidP="00823E35" w14:paraId="1E68B1A6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823E35" w:rsidRPr="00F43312" w:rsidP="00823E35" w14:paraId="3173F4DD" w14:textId="5F0D8FF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2119818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2654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35" w14:paraId="484BAB7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591A" w:rsidP="008E591A" w14:paraId="617F204B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P="008E591A" w14:paraId="6506D654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RPr="00AA5AA7" w:rsidP="008E591A" w14:paraId="525942BC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P="008E591A" w14:paraId="4562078E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RPr="00AA5AA7" w:rsidP="008E591A" w14:paraId="5CC8A395" w14:textId="7185B6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2ADB" w14:paraId="143513F2" w14:textId="4F483C42">
      <w:pPr>
        <w:ind w:firstLine="708"/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269D03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F22ADB" w14:paraId="1191A3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1B47B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42AEA6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72FCB45" w14:textId="0D505919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paraId="79AD6B5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970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03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091329"/>
    <w:rsid w:val="0018206F"/>
    <w:rsid w:val="001E7E26"/>
    <w:rsid w:val="00220C2C"/>
    <w:rsid w:val="00267972"/>
    <w:rsid w:val="003C0E36"/>
    <w:rsid w:val="003D36A9"/>
    <w:rsid w:val="00614CF0"/>
    <w:rsid w:val="006872FE"/>
    <w:rsid w:val="0079692B"/>
    <w:rsid w:val="00823E35"/>
    <w:rsid w:val="008D5153"/>
    <w:rsid w:val="008E591A"/>
    <w:rsid w:val="00954FEB"/>
    <w:rsid w:val="00A92608"/>
    <w:rsid w:val="00AA5AA7"/>
    <w:rsid w:val="00B90197"/>
    <w:rsid w:val="00D17DFA"/>
    <w:rsid w:val="00DD3C7E"/>
    <w:rsid w:val="00E93303"/>
    <w:rsid w:val="00F22ADB"/>
    <w:rsid w:val="00F43312"/>
    <w:rsid w:val="00F73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2025-01-16T17:47:00Z</dcterms:created>
  <dcterms:modified xsi:type="dcterms:W3CDTF">2025-01-16T17:47:00Z</dcterms:modified>
</cp:coreProperties>
</file>