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20DD" w14:paraId="7EFA47E7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1E20DD" w14:paraId="62A5740F" w14:textId="77777777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1E20DD" w14:paraId="00624922" w14:textId="25860CE8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VEDA A NOMEAÇÃO PARA CARGOS PÚBLICOS NO ÂMBITO DO MUNICÍPIO DE SUMARÉ DE PESSOAS CONDENADAS POR CRIMES DE RACISMO</w:t>
      </w:r>
      <w:r w:rsidR="00000000">
        <w:rPr>
          <w:rFonts w:ascii="Arial" w:eastAsia="Arial" w:hAnsi="Arial" w:cs="Arial"/>
          <w:b/>
          <w:sz w:val="24"/>
          <w:szCs w:val="24"/>
        </w:rPr>
        <w:t>.</w:t>
      </w:r>
    </w:p>
    <w:p w:rsidR="001E20DD" w14:paraId="559C3D1F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sz w:val="24"/>
          <w:szCs w:val="24"/>
          <w:highlight w:val="white"/>
        </w:rPr>
      </w:pPr>
      <w:bookmarkStart w:id="1" w:name="_heading=h.j829se28cu09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1E20DD" w14:paraId="65E1A8B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1E20DD" w14:paraId="1D11CC7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1E20DD" w14:paraId="4EDDF19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E20DD" w14:paraId="3389C0B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1º Fica vedada, no âmbito da Administração Pública direta e indireta do Município de Sumaré, a nomeação de pessoa que tenha sido condenada por crime previsto na Lei Federal nº 7.716, de 5 de janeiro de 1989, que define os crimes resultantes de preconceito de raça ou de cor.</w:t>
      </w:r>
    </w:p>
    <w:p w:rsidR="001E20DD" w14:paraId="46B3E3C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E20DD" w14:paraId="7E374B2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1º A vedação estabelecida no caput deste artigo inicia-se com a condenação em decisão transitada em julgado e encerra-se:</w:t>
      </w:r>
    </w:p>
    <w:p w:rsidR="001E20DD" w14:paraId="2A4BC20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– </w:t>
      </w:r>
      <w:r>
        <w:rPr>
          <w:rFonts w:ascii="Arial" w:eastAsia="Arial" w:hAnsi="Arial" w:cs="Arial"/>
          <w:sz w:val="24"/>
          <w:szCs w:val="24"/>
        </w:rPr>
        <w:t>com</w:t>
      </w:r>
      <w:r>
        <w:rPr>
          <w:rFonts w:ascii="Arial" w:eastAsia="Arial" w:hAnsi="Arial" w:cs="Arial"/>
          <w:sz w:val="24"/>
          <w:szCs w:val="24"/>
        </w:rPr>
        <w:t xml:space="preserve"> o comprovado cumprimento integral da pena;</w:t>
      </w:r>
    </w:p>
    <w:p w:rsidR="001E20DD" w14:paraId="376082A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 – </w:t>
      </w:r>
      <w:r>
        <w:rPr>
          <w:rFonts w:ascii="Arial" w:eastAsia="Arial" w:hAnsi="Arial" w:cs="Arial"/>
          <w:sz w:val="24"/>
          <w:szCs w:val="24"/>
        </w:rPr>
        <w:t>por</w:t>
      </w:r>
      <w:r>
        <w:rPr>
          <w:rFonts w:ascii="Arial" w:eastAsia="Arial" w:hAnsi="Arial" w:cs="Arial"/>
          <w:sz w:val="24"/>
          <w:szCs w:val="24"/>
        </w:rPr>
        <w:t xml:space="preserve"> decisão judicial que reconheça o cumprimento ou extinção da pena; ou</w:t>
      </w:r>
    </w:p>
    <w:p w:rsidR="001E20DD" w14:paraId="0C812C4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 – em casos de reabilitação judicial, conforme previsto na legislação aplicável.</w:t>
      </w:r>
    </w:p>
    <w:p w:rsidR="001E20DD" w14:paraId="528C003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E20DD" w14:paraId="5FF25F0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2º A vedação estabelecida no caput deste artigo aplica-se a todo o âmbito do serviço público municipal, incluindo cargos efetivos e cargos em comissão de livre nomeação e exoneração.</w:t>
      </w:r>
    </w:p>
    <w:p w:rsidR="001E20DD" w14:paraId="7034903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E20DD" w14:paraId="2B8CA34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2º O poder executivo regulamentará esta lei no que couber no prazo máximo de 90 (noventa) dias contados da data de sua publicação.</w:t>
      </w:r>
    </w:p>
    <w:p w:rsidR="001E20DD" w14:paraId="4D60E82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E20DD" w14:paraId="19B8238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3º Esta Lei entra em vigor na data de sua publicação.</w:t>
      </w:r>
    </w:p>
    <w:p w:rsidR="001E20DD" w14:paraId="48388ED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E20DD" w14:paraId="3CCCDE45" w14:textId="5374837B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007AF0">
        <w:rPr>
          <w:rFonts w:ascii="Arial" w:eastAsia="Arial" w:hAnsi="Arial" w:cs="Arial"/>
          <w:sz w:val="24"/>
          <w:szCs w:val="24"/>
        </w:rPr>
        <w:t>15 de janeiro de 2025</w:t>
      </w:r>
      <w:r>
        <w:rPr>
          <w:rFonts w:ascii="Arial" w:eastAsia="Arial" w:hAnsi="Arial" w:cs="Arial"/>
          <w:sz w:val="24"/>
          <w:szCs w:val="24"/>
        </w:rPr>
        <w:t>.</w:t>
      </w:r>
    </w:p>
    <w:p w:rsidR="001E20DD" w14:paraId="1A77C2D4" w14:textId="77777777">
      <w:pPr>
        <w:rPr>
          <w:rFonts w:ascii="Arial" w:eastAsia="Arial" w:hAnsi="Arial" w:cs="Arial"/>
          <w:sz w:val="24"/>
          <w:szCs w:val="24"/>
        </w:rPr>
      </w:pPr>
    </w:p>
    <w:p w:rsidR="001E20DD" w14:paraId="7F79F69C" w14:textId="7777777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noProof/>
        </w:rPr>
        <w:drawing>
          <wp:inline distT="114300" distB="114300" distL="114300" distR="114300">
            <wp:extent cx="1638300" cy="1657350"/>
            <wp:effectExtent l="0" t="0" r="0" b="0"/>
            <wp:docPr id="15279619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367817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0DD" w14:paraId="04F6B656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0DD" w14:paraId="07BDB7DE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1E20DD" w14:paraId="1443831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20DD" w14:paraId="7D08A8B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20DD" w14:paraId="503EABB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20DD" w14:paraId="0F4E369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:rsidR="001E20DD" w14:paraId="46901D2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1E20DD" w14:paraId="21BB887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O presente Projeto de Lei visa estabelecer critérios éticos e morais para a ocupação de cargos públicos no âmbito da Administração Pública Municipal, direta e indireta, de Sumaré. Trata-se de um avanço significativo no combate a práticas discriminatórias e preconceituosas, reforçando o compromisso da Administração Pública com a igualdade e o respeito aos direitos humanos.</w:t>
      </w:r>
    </w:p>
    <w:p w:rsidR="001E20DD" w14:paraId="326FC7AD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Lei Federal nº 7.716/1989 tipifica crimes resultantes de preconceito de raça ou cor, configurando-se como uma das principais normas para a proteção contra a discriminação racial no Brasil. A vedação à nomeação de pessoas condenadas por tais crimes, até o cumprimento total da pena, representa um importante instrumento para garantir que o serviço público esteja alinhado com os valores de inclusão, diversidade e respeito à dignidade humana.</w:t>
      </w:r>
    </w:p>
    <w:p w:rsidR="001E20DD" w14:paraId="054C0E65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aprovação deste Projeto de Lei é essencial para reforçar o compromisso do Município de Sumaré com a construção de uma sociedade mais justa e igualitária, além de assegurar que os ocupantes de cargos públicos sejam pessoas que compartilhem e pratiquem esses valores.</w:t>
      </w:r>
    </w:p>
    <w:p w:rsidR="001E20DD" w14:paraId="51D0E44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1E20DD" w14:paraId="55D32CDF" w14:textId="7777777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1E20DD" w14:paraId="216D4B1E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E20DD" w14:paraId="78E78B25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E20DD" w14:paraId="65D2150F" w14:textId="5599C9D4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007AF0">
        <w:rPr>
          <w:rFonts w:ascii="Arial" w:eastAsia="Arial" w:hAnsi="Arial" w:cs="Arial"/>
          <w:sz w:val="24"/>
          <w:szCs w:val="24"/>
        </w:rPr>
        <w:t>15 de janeiro de 2025</w:t>
      </w:r>
      <w:r>
        <w:rPr>
          <w:rFonts w:ascii="Arial" w:eastAsia="Arial" w:hAnsi="Arial" w:cs="Arial"/>
          <w:sz w:val="24"/>
          <w:szCs w:val="24"/>
        </w:rPr>
        <w:t>.</w:t>
      </w:r>
    </w:p>
    <w:p w:rsidR="001E20DD" w14:paraId="477EBBC9" w14:textId="77777777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noProof/>
        </w:rPr>
        <w:drawing>
          <wp:inline distT="114300" distB="114300" distL="114300" distR="114300">
            <wp:extent cx="1638300" cy="1657350"/>
            <wp:effectExtent l="0" t="0" r="0" b="0"/>
            <wp:docPr id="152796194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94074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20DD" w14:paraId="25A5C3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eading=h.3znysh7" w:colFirst="0" w:colLast="0"/>
  <w:bookmarkEnd w:id="2"/>
  <w:p w:rsidR="001E20DD" w14:paraId="6A64FF3C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527961936" name="Conector de Seta Reta 15279619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3260578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488379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63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1E20DD" w14:paraId="3FA0960F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20DD" w14:paraId="1CA791D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20DD" w14:paraId="183F351A" w14:textId="5C6C08E9">
    <w:r>
      <w:rPr>
        <w:noProof/>
      </w:rPr>
      <w:drawing>
        <wp:inline distT="0" distB="0" distL="0" distR="0">
          <wp:extent cx="1526058" cy="534121"/>
          <wp:effectExtent l="0" t="0" r="0" b="0"/>
          <wp:docPr id="15279619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3920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7" name="Agrupar 152796193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832730989" name="Agrupar 1832730989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E20DD" w14:paraId="3EF2A2CE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98112236" name="Agrupar 398112236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E20DD" w14:paraId="61B35CB1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442165180" name="Agrupar 442165180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E20DD" w14:paraId="19AF2117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561415146" name="Agrupar 561415146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E20DD" w14:paraId="6EA4A62A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855831966" name="Agrupar 855831966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1E20DD" w14:paraId="128ABE7C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3" name="Shape 13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4" name="Shape 14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5" name="Shape 15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568199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94088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0DD"/>
    <w:rsid w:val="00007AF0"/>
    <w:rsid w:val="001B2ABD"/>
    <w:rsid w:val="001E20DD"/>
    <w:rsid w:val="007E15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5EB483-B533-4C16-BB2D-89B7D97C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0D4195"/>
  </w:style>
  <w:style w:type="paragraph" w:customStyle="1" w:styleId="Heading11">
    <w:name w:val="Heading 1_1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_1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OSMKZcQoR7YGtlz8eUklZwFCXQ==">CgMxLjAyCGguZ2pkZ3hzMg5oLmo4MjlzZTI4Y3UwOTIJaC4zem55c2g3OAByITFzUjZya25JLUd0YUFSdklEMW1oTUhjNldJb2JjVkVTXw==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2025-01-15T17:40:00Z</dcterms:created>
  <dcterms:modified xsi:type="dcterms:W3CDTF">2025-01-15T17:40:00Z</dcterms:modified>
</cp:coreProperties>
</file>