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2ADB" w14:paraId="276E21DD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F22ADB" w14:paraId="4715F26D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2ADB" w14:paraId="300222F4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Tenho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F22ADB" w14:paraId="5D03BEEF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ADB" w14:paraId="73C0BDEC" w14:textId="009BACCF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INSTITUI A PROIBIÇÃO DA REALIZAÇÃO DE TATUAGENS E APLICAÇÃO DE </w:t>
      </w:r>
      <w:r>
        <w:rPr>
          <w:rFonts w:ascii="Arial" w:eastAsia="Arial" w:hAnsi="Arial" w:cs="Arial"/>
          <w:b/>
          <w:i/>
          <w:sz w:val="24"/>
          <w:szCs w:val="24"/>
        </w:rPr>
        <w:t>“</w:t>
      </w:r>
      <w:r>
        <w:rPr>
          <w:rFonts w:ascii="Georgia" w:eastAsia="Georgia" w:hAnsi="Georgia" w:cs="Georgia"/>
          <w:b/>
          <w:i/>
          <w:sz w:val="24"/>
          <w:szCs w:val="24"/>
        </w:rPr>
        <w:t>PIERCING”</w:t>
      </w:r>
      <w:r>
        <w:rPr>
          <w:rFonts w:ascii="Arial" w:eastAsia="Arial" w:hAnsi="Arial" w:cs="Arial"/>
          <w:b/>
          <w:sz w:val="24"/>
          <w:szCs w:val="24"/>
        </w:rPr>
        <w:t xml:space="preserve"> EM ANIMAIS PARA FINS ESTÉTICOS E DÁ OUTRAS PROVIDÊNCIAS</w:t>
      </w:r>
      <w:r w:rsidR="00000000">
        <w:rPr>
          <w:rFonts w:ascii="Arial" w:eastAsia="Arial" w:hAnsi="Arial" w:cs="Arial"/>
          <w:b/>
          <w:sz w:val="24"/>
          <w:szCs w:val="24"/>
        </w:rPr>
        <w:t>.</w:t>
      </w:r>
    </w:p>
    <w:p w:rsidR="00F22ADB" w14:paraId="4443048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F22ADB" w14:paraId="5A11FB1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F22ADB" w14:paraId="7ED9D2A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F22ADB" w14:paraId="057441B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22ADB" w14:paraId="5808ED1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22ADB" w14:paraId="697CFB6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22ADB" w14:paraId="7AC65D89" w14:textId="77777777">
      <w:pPr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color w:val="000000"/>
          <w:sz w:val="24"/>
          <w:szCs w:val="24"/>
        </w:rPr>
        <w:t>Art. 1º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Fica proibid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realização de tatuagens (permanentes ou momentâneas) e a aplicação </w:t>
      </w:r>
      <w:r>
        <w:rPr>
          <w:rFonts w:ascii="Arial" w:eastAsia="Arial" w:hAnsi="Arial" w:cs="Arial"/>
          <w:sz w:val="24"/>
          <w:szCs w:val="24"/>
        </w:rPr>
        <w:t>de “</w:t>
      </w:r>
      <w:r>
        <w:rPr>
          <w:rFonts w:ascii="Georgia" w:eastAsia="Georgia" w:hAnsi="Georgia" w:cs="Georgia"/>
          <w:b/>
          <w:sz w:val="24"/>
          <w:szCs w:val="24"/>
        </w:rPr>
        <w:t>piercing</w:t>
      </w:r>
      <w:r>
        <w:rPr>
          <w:rFonts w:ascii="Georgia" w:eastAsia="Georgia" w:hAnsi="Georgia" w:cs="Georgia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, para fins estéticos, em animais silvestres, domesticados, nativos ou exóticos, no município de Sumaré.</w:t>
      </w:r>
    </w:p>
    <w:p w:rsidR="00F22ADB" w14:paraId="26FF41EA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F22ADB" w14:paraId="29906C46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único:</w:t>
      </w:r>
      <w:r>
        <w:rPr>
          <w:rFonts w:ascii="Arial" w:eastAsia="Arial" w:hAnsi="Arial" w:cs="Arial"/>
          <w:sz w:val="24"/>
          <w:szCs w:val="24"/>
        </w:rPr>
        <w:t xml:space="preserve"> A proibição de que trata esta Lei deve ser divulgada em todos os estabelecimentos situados no município de Sumaré que realizam tatuagens e colocação de </w:t>
      </w:r>
      <w:r w:rsidR="003C0E36"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piercing</w:t>
      </w:r>
      <w:r w:rsidR="003C0E36"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, em local de fácil visualização.</w:t>
      </w:r>
    </w:p>
    <w:p w:rsidR="00F22ADB" w14:paraId="24969119" w14:textId="7777777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2º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O descumprimento desta Lei sujeita ao infrator as seguintes sanções:</w:t>
      </w:r>
    </w:p>
    <w:p w:rsidR="00F22ADB" w14:paraId="3F49337D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– ao tutor: perda da guarda do animal e proibição de obter a guarda de outros animais por um período de cinco anos;</w:t>
      </w:r>
    </w:p>
    <w:p w:rsidR="00F22ADB" w14:paraId="76492038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– a pessoa Ju</w:t>
      </w:r>
      <w:r>
        <w:rPr>
          <w:rFonts w:ascii="Arial" w:eastAsia="Arial" w:hAnsi="Arial" w:cs="Arial"/>
          <w:sz w:val="24"/>
          <w:szCs w:val="24"/>
        </w:rPr>
        <w:t>rídica que permitir a prática proibida por Lei, mesmo que tacitamente: multa no valor equivalente a 500 (quinhentas) Unidades Fiscais do Município de Sumaré – UFMS</w:t>
      </w:r>
    </w:p>
    <w:p w:rsidR="00F22ADB" w14:paraId="6E65EE1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9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22ADB" w14:paraId="576AE767" w14:textId="7777777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§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1º as sanções previstas nestes artigos serão aplicadas em dobro em caso de reincidência.</w:t>
      </w:r>
    </w:p>
    <w:p w:rsidR="00F22ADB" w14:paraId="3B3C438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9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22ADB" w14:paraId="11F7FF45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 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>§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2º As sanções jurídicas previstas neste artigo serão aplicadas sem prejuízo das sanções penal e </w:t>
      </w:r>
      <w:r>
        <w:rPr>
          <w:rFonts w:ascii="Arial" w:eastAsia="Arial" w:hAnsi="Arial" w:cs="Arial"/>
          <w:sz w:val="24"/>
          <w:szCs w:val="24"/>
        </w:rPr>
        <w:t>administrativa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previstas nas legislações federal, estadual e municipal.</w:t>
      </w:r>
    </w:p>
    <w:p w:rsidR="00F22ADB" w14:paraId="7208B063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22ADB" w14:paraId="5263BA41" w14:textId="54B36D4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3º</w:t>
      </w:r>
      <w:r>
        <w:rPr>
          <w:rFonts w:ascii="Arial" w:eastAsia="Arial" w:hAnsi="Arial" w:cs="Arial"/>
          <w:sz w:val="24"/>
          <w:szCs w:val="24"/>
        </w:rPr>
        <w:t xml:space="preserve"> - Esta lei será regulamentada por ato do poder executivo, </w:t>
      </w:r>
      <w:r w:rsidR="00E50E42">
        <w:rPr>
          <w:rFonts w:ascii="Arial" w:eastAsia="Arial" w:hAnsi="Arial" w:cs="Arial"/>
          <w:sz w:val="24"/>
          <w:szCs w:val="24"/>
        </w:rPr>
        <w:t>em até 90 (noventa) dias.</w:t>
      </w:r>
    </w:p>
    <w:p w:rsidR="00F22ADB" w14:paraId="56ED25DB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22ADB" w14:paraId="62D21F05" w14:textId="7777777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Art.5º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Esta Lei entrará em vigor na data de sua publicação.</w:t>
      </w:r>
    </w:p>
    <w:p w:rsidR="00F22ADB" w14:paraId="31FCE234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22ADB" w14:paraId="4D7EA122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22ADB" w14:paraId="0DF870B1" w14:textId="0D0C5369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E50E42">
        <w:rPr>
          <w:rFonts w:ascii="Arial" w:eastAsia="Arial" w:hAnsi="Arial" w:cs="Arial"/>
          <w:sz w:val="24"/>
          <w:szCs w:val="24"/>
        </w:rPr>
        <w:t>15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F22ADB" w14:paraId="0F07F9E4" w14:textId="77777777">
      <w:pPr>
        <w:rPr>
          <w:rFonts w:ascii="Arial" w:eastAsia="Arial" w:hAnsi="Arial" w:cs="Arial"/>
          <w:sz w:val="24"/>
          <w:szCs w:val="24"/>
        </w:rPr>
      </w:pPr>
    </w:p>
    <w:p w:rsidR="00F22ADB" w14:paraId="400A4D29" w14:textId="3BBDBE29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E50E42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88044724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40886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ADB" w14:paraId="663EF39C" w14:textId="77777777"/>
    <w:p w:rsidR="00F22ADB" w14:paraId="1814A016" w14:textId="77777777"/>
    <w:p w:rsidR="00F22ADB" w14:paraId="6A4E1B7F" w14:textId="77777777"/>
    <w:p w:rsidR="00F22ADB" w14:paraId="5181B71E" w14:textId="77777777"/>
    <w:p w:rsidR="00F22ADB" w14:paraId="785AEDE2" w14:textId="77777777"/>
    <w:p w:rsidR="00F22ADB" w14:paraId="5364FE32" w14:textId="77777777"/>
    <w:p w:rsidR="00F22ADB" w14:paraId="6478B12F" w14:textId="77777777"/>
    <w:p w:rsidR="00F22ADB" w14:paraId="05323CEE" w14:textId="77777777"/>
    <w:p w:rsidR="00F22ADB" w14:paraId="73583CAA" w14:textId="77777777"/>
    <w:p w:rsidR="00F22ADB" w14:paraId="1B1C4D88" w14:textId="77777777"/>
    <w:p w:rsidR="00F22ADB" w14:paraId="27D712FB" w14:textId="77777777"/>
    <w:p w:rsidR="00F22ADB" w14:paraId="00FFDFFC" w14:textId="77777777"/>
    <w:p w:rsidR="00F22ADB" w14:paraId="73406DE2" w14:textId="77777777"/>
    <w:p w:rsidR="003C0E36" w14:paraId="09C45ECF" w14:textId="77777777"/>
    <w:p w:rsidR="003C0E36" w14:paraId="4D75D2D6" w14:textId="77777777"/>
    <w:p w:rsidR="00F22ADB" w14:paraId="3C2638F4" w14:textId="77777777"/>
    <w:p w:rsidR="00F22ADB" w14:paraId="2163C0FC" w14:textId="77777777"/>
    <w:p w:rsidR="00F22ADB" w14:paraId="0AEF3CF2" w14:textId="77777777"/>
    <w:p w:rsidR="00F22ADB" w14:paraId="1701C8A3" w14:textId="77777777"/>
    <w:p w:rsidR="00F22ADB" w14:paraId="3A7ADBF3" w14:textId="77777777"/>
    <w:p w:rsidR="00F22ADB" w14:paraId="1654BEBD" w14:textId="77777777"/>
    <w:p w:rsidR="00F22ADB" w14:paraId="4C261ABF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F22ADB" w14:paraId="6CDCF32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ADB" w14:paraId="7369940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ADB" w14:paraId="3460E7D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ADB" w14:paraId="04AA594E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Encaminho, para apreciação e deliberação dos membros dessa Casa Legislativa, o presente projeto de lei que “dispõe sobre a Proibição de Realização de Tatuagens e Aplicação de</w:t>
      </w:r>
      <w:r w:rsidRPr="00E50E42">
        <w:rPr>
          <w:rFonts w:ascii="Arial" w:eastAsia="Arial" w:hAnsi="Arial" w:cs="Arial"/>
          <w:sz w:val="24"/>
          <w:szCs w:val="24"/>
        </w:rPr>
        <w:t xml:space="preserve"> “piercing” em Animais para fins Estéticos</w:t>
      </w:r>
      <w:r>
        <w:rPr>
          <w:rFonts w:ascii="Arial" w:eastAsia="Arial" w:hAnsi="Arial" w:cs="Arial"/>
          <w:sz w:val="24"/>
          <w:szCs w:val="24"/>
        </w:rPr>
        <w:t>, no âmbito do Município de Sumaré e dá outras providências.</w:t>
      </w:r>
    </w:p>
    <w:p w:rsidR="00F22ADB" w14:paraId="1630BC09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A propositura tem por finalidade dispor sobre a</w:t>
      </w:r>
      <w:r w:rsidRPr="00E50E42">
        <w:rPr>
          <w:rFonts w:ascii="Arial" w:eastAsia="Arial" w:hAnsi="Arial" w:cs="Arial"/>
          <w:sz w:val="24"/>
          <w:szCs w:val="24"/>
        </w:rPr>
        <w:t xml:space="preserve"> proibição da realização de tatuagens em animais, sejam permanentes ou momentâneas, ou ainda, aplicação </w:t>
      </w:r>
      <w:r>
        <w:rPr>
          <w:rFonts w:ascii="Arial" w:eastAsia="Arial" w:hAnsi="Arial" w:cs="Arial"/>
          <w:sz w:val="24"/>
          <w:szCs w:val="24"/>
        </w:rPr>
        <w:t xml:space="preserve">de </w:t>
      </w:r>
      <w:r w:rsidRPr="00E50E42">
        <w:rPr>
          <w:rFonts w:ascii="Arial" w:eastAsia="Arial" w:hAnsi="Arial" w:cs="Arial"/>
          <w:sz w:val="24"/>
          <w:szCs w:val="24"/>
        </w:rPr>
        <w:t>“piercing”,</w:t>
      </w:r>
      <w:r>
        <w:rPr>
          <w:rFonts w:ascii="Arial" w:eastAsia="Arial" w:hAnsi="Arial" w:cs="Arial"/>
          <w:sz w:val="24"/>
          <w:szCs w:val="24"/>
        </w:rPr>
        <w:t xml:space="preserve"> para fins estéticos no âmbito do município de Sumaré.</w:t>
      </w:r>
    </w:p>
    <w:p w:rsidR="00F22ADB" w:rsidRPr="00E50E42" w14:paraId="66AA6FAC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A realização de tatuagem em um animal de estimação, não há outra razão senão aquela de satisfazer as preferências estéticas de seu tutor, causando dores e sofrimento a este animal, prática esta proibida e que poderá levar à prisão os infratores, de acordo com art. 32 da Lei 9.605/98 -Lei de Crimes Ambientais. </w:t>
      </w:r>
    </w:p>
    <w:p w:rsidR="00F22ADB" w14:paraId="338B017C" w14:textId="77777777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direitos dos animais, atualmente, vêm sendo pouco a pouco reconhecidos pela justiça brasileira, de modo a atestar a equiparação dos mesmos a membros da família daqueles que os têm com elevada estima.</w:t>
      </w:r>
    </w:p>
    <w:p w:rsidR="00F22ADB" w:rsidRPr="00E50E42" w14:paraId="76C4D061" w14:textId="77777777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F22ADB" w14:paraId="777B0D60" w14:textId="77777777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Tais disposições são de extrema importância para que possamos evitar a continuidade de inúmeras situações de sofrimentos a estas vidas que não podem responder por si, fato que faz desta propositura matéria revestida de interesse público.</w:t>
      </w:r>
    </w:p>
    <w:p w:rsidR="00F22ADB" w14:paraId="46BD0AB2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F22ADB" w14:paraId="5D501B04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F22ADB" w14:paraId="652945D0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F22ADB" w14:paraId="7B6822D6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22ADB" w14:paraId="650D699F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22ADB" w14:paraId="4E99D898" w14:textId="704EF3E0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E50E42">
        <w:rPr>
          <w:rFonts w:ascii="Arial" w:eastAsia="Arial" w:hAnsi="Arial" w:cs="Arial"/>
          <w:sz w:val="24"/>
          <w:szCs w:val="24"/>
        </w:rPr>
        <w:t>15 de janeiro de 2025</w:t>
      </w:r>
    </w:p>
    <w:p w:rsidR="00F22ADB" w14:paraId="7F172544" w14:textId="509AC092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E50E42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60884616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35572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DB" w14:paraId="64E5A9C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3znysh7" w:colFirst="0" w:colLast="0"/>
  <w:bookmarkEnd w:id="3"/>
  <w:p w:rsidR="00F22ADB" w14:paraId="19794E9D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527961916" name="Conector de seta reta 15279619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26525211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7128642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F22ADB" w14:paraId="5DC992D5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DB" w14:paraId="040B8D5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DB" w14:paraId="5A361AD9" w14:textId="71E6815C">
    <w:r>
      <w:rPr>
        <w:noProof/>
      </w:rPr>
      <w:drawing>
        <wp:inline distT="0" distB="0" distL="0" distR="0">
          <wp:extent cx="1526058" cy="534121"/>
          <wp:effectExtent l="0" t="0" r="0" b="0"/>
          <wp:docPr id="15279619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9842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17" name="Grupo 152796191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22AD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1527961917" o:spid="_x0000_s2049" style="width:595.1pt;height:808.7pt;margin-top:0;margin-left:-68pt;mso-wrap-distance-left:0;mso-wrap-distance-right:0;position:absolute;z-index:-251655168" coordorigin="15671,0" coordsize="75577,75600">
              <v:group id="Grupo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F22ADB" w14:paraId="218F6E81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/>
                </v:shape>
                <v:shape id="Forma livre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/>
                </v:shape>
                <v:shape id="Forma livre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067EF2"/>
    <w:multiLevelType w:val="multilevel"/>
    <w:tmpl w:val="DEAE6F60"/>
    <w:lvl w:ilvl="0">
      <w:start w:val="1"/>
      <w:numFmt w:val="upperRoman"/>
      <w:lvlText w:val="%1."/>
      <w:lvlJc w:val="right"/>
      <w:pPr>
        <w:ind w:left="1799" w:hanging="360"/>
      </w:pPr>
    </w:lvl>
    <w:lvl w:ilvl="1">
      <w:start w:val="1"/>
      <w:numFmt w:val="lowerLetter"/>
      <w:lvlText w:val="%2."/>
      <w:lvlJc w:val="left"/>
      <w:pPr>
        <w:ind w:left="2519" w:hanging="360"/>
      </w:pPr>
    </w:lvl>
    <w:lvl w:ilvl="2">
      <w:start w:val="1"/>
      <w:numFmt w:val="lowerRoman"/>
      <w:lvlText w:val="%3."/>
      <w:lvlJc w:val="right"/>
      <w:pPr>
        <w:ind w:left="3239" w:hanging="180"/>
      </w:pPr>
    </w:lvl>
    <w:lvl w:ilvl="3">
      <w:start w:val="1"/>
      <w:numFmt w:val="decimal"/>
      <w:lvlText w:val="%4."/>
      <w:lvlJc w:val="left"/>
      <w:pPr>
        <w:ind w:left="3959" w:hanging="360"/>
      </w:pPr>
    </w:lvl>
    <w:lvl w:ilvl="4">
      <w:start w:val="1"/>
      <w:numFmt w:val="lowerLetter"/>
      <w:lvlText w:val="%5."/>
      <w:lvlJc w:val="left"/>
      <w:pPr>
        <w:ind w:left="4679" w:hanging="360"/>
      </w:pPr>
    </w:lvl>
    <w:lvl w:ilvl="5">
      <w:start w:val="1"/>
      <w:numFmt w:val="lowerRoman"/>
      <w:lvlText w:val="%6."/>
      <w:lvlJc w:val="right"/>
      <w:pPr>
        <w:ind w:left="5399" w:hanging="180"/>
      </w:pPr>
    </w:lvl>
    <w:lvl w:ilvl="6">
      <w:start w:val="1"/>
      <w:numFmt w:val="decimal"/>
      <w:lvlText w:val="%7."/>
      <w:lvlJc w:val="left"/>
      <w:pPr>
        <w:ind w:left="6119" w:hanging="360"/>
      </w:pPr>
    </w:lvl>
    <w:lvl w:ilvl="7">
      <w:start w:val="1"/>
      <w:numFmt w:val="lowerLetter"/>
      <w:lvlText w:val="%8."/>
      <w:lvlJc w:val="left"/>
      <w:pPr>
        <w:ind w:left="6839" w:hanging="360"/>
      </w:pPr>
    </w:lvl>
    <w:lvl w:ilvl="8">
      <w:start w:val="1"/>
      <w:numFmt w:val="lowerRoman"/>
      <w:lvlText w:val="%9."/>
      <w:lvlJc w:val="right"/>
      <w:pPr>
        <w:ind w:left="75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ADB"/>
    <w:rsid w:val="002936BE"/>
    <w:rsid w:val="003C0E36"/>
    <w:rsid w:val="008D5153"/>
    <w:rsid w:val="00D914F9"/>
    <w:rsid w:val="00E50E42"/>
    <w:rsid w:val="00F22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CEEF89A-BC67-48F2-8506-94CC2E68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yBGaVt8J77I7QE+OSfF+UIS/EA==">AMUW2mXlJeOIM/Nzv0EeiHqsiBLd+9G90oep1LxU57XXOBWoI8ab8gW8LJD+0U4kZeJegkgd9NzzoYTqbFo9PvsXWLqLdKUdbv1tiM50Q17e0k9NQFitvCEE2vXnUNHQOtbXxAfY/TJJk5DUM6aef8kyQ9mDyP82vH2blpr1UESjYHZEC7/eS2I=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507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2025-01-15T15:03:00Z</dcterms:created>
  <dcterms:modified xsi:type="dcterms:W3CDTF">2025-01-15T15:03:00Z</dcterms:modified>
</cp:coreProperties>
</file>