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44DF" w14:paraId="4BA5E48A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C044DF" w14:paraId="363D6C62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44DF" w14:paraId="6D73B4CE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44DF" w14:paraId="0AEC2E70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C044DF" w14:paraId="21BE2BD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17A5D1C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4F6E330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51A8B563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DISPÕE SOBRE ALTERAÇÃO DE DISPOSITIVOS DA LEI MUNICIPAL 5721 DE 16 DE JANEIRO DE 2015.</w:t>
      </w:r>
    </w:p>
    <w:p w:rsidR="00C044DF" w14:paraId="50437DFE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cc2gxg2is0zw" w:colFirst="0" w:colLast="0"/>
      <w:bookmarkEnd w:id="0"/>
    </w:p>
    <w:p w:rsidR="00C044DF" w14:paraId="484549BF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C044DF" w14:paraId="252B016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C044DF" w14:paraId="7DE0834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C044DF" w14:paraId="291A59D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C044DF" w14:paraId="72F4AB5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C044DF" w14:paraId="2F5D676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044DF" w14:paraId="2D554CD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044DF" w14:paraId="3C709257" w14:textId="77777777">
      <w:pPr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Fica inserido o Parágrafo Único ao Artigo 1° da Lei Municipal 5721 de 16 de janeiro de 2015, com a seguinte redação:</w:t>
      </w:r>
    </w:p>
    <w:p w:rsidR="00C044DF" w14:paraId="45AAF816" w14:textId="77777777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4"/>
          <w:szCs w:val="24"/>
        </w:rPr>
        <w:t>Parágrafo Único: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6"/>
          <w:szCs w:val="26"/>
        </w:rPr>
        <w:t xml:space="preserve">Para efeitos desta Lei, considera-se “adotante” a pessoa Física ou Jurídica que realizará patrocínio para execução de benfeitorias em alguma das áreas esportivas públicas pertencentes ao Município de Sumaré; </w:t>
      </w:r>
    </w:p>
    <w:p w:rsidR="00C044DF" w14:paraId="4AFC2DB9" w14:textId="77777777">
      <w:pPr>
        <w:rPr>
          <w:rFonts w:ascii="Arial" w:eastAsia="Arial" w:hAnsi="Arial" w:cs="Arial"/>
          <w:b/>
          <w:sz w:val="24"/>
          <w:szCs w:val="24"/>
        </w:rPr>
      </w:pPr>
      <w:bookmarkStart w:id="3" w:name="_heading=h.u57czo54bb8s" w:colFirst="0" w:colLast="0"/>
      <w:bookmarkEnd w:id="3"/>
    </w:p>
    <w:p w:rsidR="00C044DF" w14:paraId="4772E1DB" w14:textId="7DD8D2FA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 2º - </w:t>
      </w:r>
      <w:r>
        <w:rPr>
          <w:rFonts w:ascii="Arial" w:eastAsia="Arial" w:hAnsi="Arial" w:cs="Arial"/>
          <w:sz w:val="26"/>
          <w:szCs w:val="26"/>
        </w:rPr>
        <w:t xml:space="preserve">O artigo 4° da Lei Municipal 5721 de 16 de janeiro de 2015 passa a vigorar com a seguinte redação: “Art.4°: Os adotantes </w:t>
      </w:r>
      <w:r w:rsidR="00771EC3">
        <w:rPr>
          <w:rFonts w:ascii="Arial" w:eastAsia="Arial" w:hAnsi="Arial" w:cs="Arial"/>
          <w:sz w:val="26"/>
          <w:szCs w:val="26"/>
        </w:rPr>
        <w:t>realizarão</w:t>
      </w:r>
      <w:r>
        <w:rPr>
          <w:rFonts w:ascii="Arial" w:eastAsia="Arial" w:hAnsi="Arial" w:cs="Arial"/>
          <w:sz w:val="26"/>
          <w:szCs w:val="26"/>
        </w:rPr>
        <w:t xml:space="preserve"> as benfeitorias e conservação em parte ou em toda a infraestrutura da área esportiva adotada.</w:t>
      </w:r>
    </w:p>
    <w:p w:rsidR="00C044DF" w14:paraId="1D4F6B9F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Parágrafo Único: </w:t>
      </w:r>
      <w:r>
        <w:rPr>
          <w:rFonts w:ascii="Arial" w:eastAsia="Arial" w:hAnsi="Arial" w:cs="Arial"/>
          <w:sz w:val="24"/>
          <w:szCs w:val="24"/>
        </w:rPr>
        <w:t>Todo o patrocínio deverá ser custeado pelo adotante, não recaindo nenhuma responsabilidade do custeio ao Município de Sumaré.</w:t>
      </w:r>
    </w:p>
    <w:p w:rsidR="00C044DF" w14:paraId="0AE07D2B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h0qconc6y97y" w:colFirst="0" w:colLast="0"/>
      <w:bookmarkEnd w:id="4"/>
    </w:p>
    <w:p w:rsidR="00C044DF" w14:paraId="612E9C42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yuof3vr1de75" w:colFirst="0" w:colLast="0"/>
      <w:bookmarkEnd w:id="5"/>
      <w:r>
        <w:rPr>
          <w:rFonts w:ascii="Arial" w:eastAsia="Arial" w:hAnsi="Arial" w:cs="Arial"/>
          <w:b/>
          <w:sz w:val="24"/>
          <w:szCs w:val="24"/>
        </w:rPr>
        <w:t>Art.  3º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C044DF" w14:paraId="542D6E4F" w14:textId="77777777">
      <w:pPr>
        <w:rPr>
          <w:rFonts w:ascii="Arial" w:eastAsia="Arial" w:hAnsi="Arial" w:cs="Arial"/>
          <w:sz w:val="24"/>
          <w:szCs w:val="24"/>
        </w:rPr>
      </w:pPr>
      <w:bookmarkStart w:id="6" w:name="_heading=h.hvyc1bfoqtwf" w:colFirst="0" w:colLast="0"/>
      <w:bookmarkEnd w:id="6"/>
    </w:p>
    <w:p w:rsidR="00C044DF" w14:paraId="6DEDC0D6" w14:textId="77777777">
      <w:pPr>
        <w:rPr>
          <w:rFonts w:ascii="Arial" w:eastAsia="Arial" w:hAnsi="Arial" w:cs="Arial"/>
          <w:sz w:val="24"/>
          <w:szCs w:val="24"/>
        </w:rPr>
      </w:pPr>
      <w:bookmarkStart w:id="7" w:name="_heading=h.a9b9vni87jck" w:colFirst="0" w:colLast="0"/>
      <w:bookmarkEnd w:id="7"/>
      <w:r>
        <w:rPr>
          <w:rFonts w:ascii="Arial" w:eastAsia="Arial" w:hAnsi="Arial" w:cs="Arial"/>
          <w:b/>
          <w:sz w:val="24"/>
          <w:szCs w:val="24"/>
        </w:rPr>
        <w:t>Art.  4º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C044DF" w14:paraId="550BC069" w14:textId="77777777">
      <w:pPr>
        <w:rPr>
          <w:rFonts w:ascii="Arial" w:eastAsia="Arial" w:hAnsi="Arial" w:cs="Arial"/>
          <w:sz w:val="24"/>
          <w:szCs w:val="24"/>
        </w:rPr>
      </w:pPr>
      <w:bookmarkStart w:id="8" w:name="_heading=h.ut25nh8ag6ms" w:colFirst="0" w:colLast="0"/>
      <w:bookmarkEnd w:id="8"/>
    </w:p>
    <w:p w:rsidR="00C044DF" w14:paraId="3EE160E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9" w:name="_heading=h.gflxtw41zje3" w:colFirst="0" w:colLast="0"/>
      <w:bookmarkEnd w:id="9"/>
    </w:p>
    <w:p w:rsidR="00C044DF" w14:paraId="67502356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044DF" w14:paraId="08687FC6" w14:textId="50363CDE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bookmarkStart w:id="10" w:name="_heading=h.1fob9te" w:colFirst="0" w:colLast="0"/>
      <w:bookmarkEnd w:id="10"/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771EC3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C044DF" w14:paraId="2BFA8721" w14:textId="77777777">
      <w:pPr>
        <w:rPr>
          <w:rFonts w:ascii="Arial" w:eastAsia="Arial" w:hAnsi="Arial" w:cs="Arial"/>
          <w:sz w:val="24"/>
          <w:szCs w:val="24"/>
        </w:rPr>
      </w:pPr>
    </w:p>
    <w:p w:rsidR="00C044DF" w14:paraId="451EB94E" w14:textId="021E8A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771EC3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228765292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0044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4DF" w14:paraId="46B7C7A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1372C46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34E59DD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67E5866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6B618E2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1896861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61A3152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486FF34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09D4D0C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4459F79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4A7B8C5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00C4639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092E4EB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508F4DD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24A9809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15B6F66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271877B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70B538D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7353558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5F04A40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5016BE1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1386A49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2F64E57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4CC49B7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2D8D00C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1563458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1C70371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4DF" w14:paraId="17FD8941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C044DF" w14:paraId="748742A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4DF" w14:paraId="0415CC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4DF" w14:paraId="534B7DB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4DF" w14:paraId="1222A3D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Nobres pares, o presente Projeto de Lei, tem o objetivo principal de incentivar o patrocínio para realização de conservação das áreas esportivas do Município de Sumaré. A Lei a qual está sendo modificada, obrigava o “adotante” a patrocinar e manter toda a </w:t>
      </w:r>
      <w:r>
        <w:rPr>
          <w:rFonts w:ascii="Arial" w:eastAsia="Arial" w:hAnsi="Arial" w:cs="Arial"/>
          <w:sz w:val="24"/>
          <w:szCs w:val="24"/>
        </w:rPr>
        <w:t>infra estrutura</w:t>
      </w:r>
      <w:r>
        <w:rPr>
          <w:rFonts w:ascii="Arial" w:eastAsia="Arial" w:hAnsi="Arial" w:cs="Arial"/>
          <w:sz w:val="24"/>
          <w:szCs w:val="24"/>
        </w:rPr>
        <w:t xml:space="preserve"> da área esportiva patrocinada, o que passa a ser muito dispendioso. </w:t>
      </w:r>
    </w:p>
    <w:p w:rsidR="00C044DF" w14:paraId="55F4E23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 a presente alteração legislativa, pessoas físicas e jurídicas que queiram realizar manutenções específicas, como por exemplo: manutenção em uma parte do alambrado, pintura, jardinagem, </w:t>
      </w:r>
      <w:r>
        <w:rPr>
          <w:rFonts w:ascii="Arial" w:eastAsia="Arial" w:hAnsi="Arial" w:cs="Arial"/>
          <w:sz w:val="24"/>
          <w:szCs w:val="24"/>
        </w:rPr>
        <w:t>etc</w:t>
      </w:r>
      <w:r>
        <w:rPr>
          <w:rFonts w:ascii="Arial" w:eastAsia="Arial" w:hAnsi="Arial" w:cs="Arial"/>
          <w:sz w:val="24"/>
          <w:szCs w:val="24"/>
        </w:rPr>
        <w:t>, poderá fazê-lo, não tendo necessariamente que ficar responsável por executar a manutenção em toda a infraestrutura da área esportiva, o que trará benefícios para a população do Município de Sumaré, não onerando os cofres públicos.</w:t>
      </w:r>
    </w:p>
    <w:p w:rsidR="00C044DF" w14:paraId="2E9874F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C044DF" w14:paraId="29CCC92E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C044DF" w14:paraId="304EB73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044DF" w14:paraId="56D67F3B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044DF" w14:paraId="7DDBEF9E" w14:textId="4AB890A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771EC3">
        <w:rPr>
          <w:rFonts w:ascii="Arial" w:eastAsia="Arial" w:hAnsi="Arial" w:cs="Arial"/>
          <w:sz w:val="24"/>
          <w:szCs w:val="24"/>
        </w:rPr>
        <w:t>15 de janeiro de 2025</w:t>
      </w:r>
    </w:p>
    <w:p w:rsidR="00C044DF" w14:paraId="798483E5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C044DF" w14:paraId="6BC4E000" w14:textId="252C456A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771EC3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3652296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647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44DF" w14:paraId="022561D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1" w:name="_heading=h.3znysh7" w:colFirst="0" w:colLast="0"/>
  <w:bookmarkEnd w:id="11"/>
  <w:p w:rsidR="00C044DF" w14:paraId="2F405C5F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4149254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00169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044DF" w14:paraId="53246EB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44DF" w14:paraId="38D0F8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44DF" w14:paraId="7C999C17" w14:textId="3DC15575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4966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674623662" name="Agrupar 1674623662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044DF" w14:paraId="5017C207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902879651" name="Agrupar 90287965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044DF" w14:paraId="29D7252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145948637" name="Agrupar 214594863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044DF" w14:paraId="03B7476F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66091080" name="Agrupar 26609108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044DF" w14:paraId="04FC508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1317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014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DF"/>
    <w:rsid w:val="00771EC3"/>
    <w:rsid w:val="009C62AF"/>
    <w:rsid w:val="00C044DF"/>
    <w:rsid w:val="00D672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F4D88EA-A4C0-40A8-88EF-0697D8A9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tLbFvfPM69cAiUpNn1D4RbkKAg==">AMUW2mXwW4MbGrwWTfksnCDDFm97cb5GAzGjd7htt+dz8FLewwyyuqDVpeoA9AQ9TzChzA+VKMyQxyrpeAbqvYY3JYJh7zqtpOkenvxMk828zWcvU9csVInuKHexpILkWwB77J7me9++3J+bTv9NFpXaUmUDm+Ikpletwki+XPqjwHA8iCaAdcoi+vuhjNYnxIMgWx48v3xOB0tLp84+kMLPyfdS6ivMo5WBrCfY4EZM3WXu/U/3/S2GYoLgktbSSyPXhvn8iS9Knuwf+OgWH23djnVxuy392+aNLRyhgIyvrtok+rJpbH+eClocmWfVM00uAepgizUJoDF/Y4ewFzAyk9o4W0vKFH7v8Fxrs4qfpu1+zH+jv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2025-01-15T14:14:00Z</dcterms:created>
  <dcterms:modified xsi:type="dcterms:W3CDTF">2025-01-15T14:14:00Z</dcterms:modified>
</cp:coreProperties>
</file>