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52E11" w14:paraId="7D02CAD4" w14:textId="77777777">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152E11" w14:paraId="6F2C1CF3" w14:textId="77777777">
      <w:pPr>
        <w:spacing w:line="276" w:lineRule="auto"/>
        <w:ind w:right="282"/>
        <w:jc w:val="right"/>
        <w:rPr>
          <w:rFonts w:ascii="Times New Roman" w:eastAsia="Times New Roman" w:hAnsi="Times New Roman" w:cs="Times New Roman"/>
          <w:sz w:val="24"/>
          <w:szCs w:val="24"/>
          <w:highlight w:val="white"/>
        </w:rPr>
      </w:pPr>
    </w:p>
    <w:p w:rsidR="00152E11" w14:paraId="0A5F92E3" w14:textId="77777777">
      <w:pPr>
        <w:spacing w:line="276" w:lineRule="auto"/>
        <w:ind w:right="282"/>
        <w:jc w:val="right"/>
        <w:rPr>
          <w:rFonts w:ascii="Arial" w:eastAsia="Arial" w:hAnsi="Arial" w:cs="Arial"/>
          <w:sz w:val="24"/>
          <w:szCs w:val="24"/>
        </w:rPr>
      </w:pPr>
      <w:r>
        <w:rPr>
          <w:rFonts w:ascii="Times New Roman" w:eastAsia="Times New Roman" w:hAnsi="Times New Roman" w:cs="Times New Roman"/>
          <w:sz w:val="24"/>
          <w:szCs w:val="24"/>
          <w:highlight w:val="white"/>
        </w:rPr>
        <w:t xml:space="preserve">Apresento respeitosamente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xml:space="preserve">, que: </w:t>
      </w:r>
    </w:p>
    <w:p w:rsidR="00152E11" w14:paraId="0F92C4A4" w14:textId="77777777">
      <w:pPr>
        <w:spacing w:before="120" w:after="0" w:line="240" w:lineRule="auto"/>
        <w:ind w:left="4956"/>
        <w:jc w:val="both"/>
        <w:rPr>
          <w:rFonts w:ascii="Arial" w:eastAsia="Arial" w:hAnsi="Arial" w:cs="Arial"/>
          <w:b/>
          <w:sz w:val="24"/>
          <w:szCs w:val="24"/>
        </w:rPr>
      </w:pPr>
      <w:bookmarkStart w:id="0" w:name="_heading=h.f102q5lv8dsq" w:colFirst="0" w:colLast="0"/>
      <w:bookmarkEnd w:id="0"/>
    </w:p>
    <w:p w:rsidR="00152E11" w14:paraId="0C8E8792" w14:textId="77777777">
      <w:pPr>
        <w:spacing w:before="120" w:after="0" w:line="240" w:lineRule="auto"/>
        <w:ind w:left="4956"/>
        <w:jc w:val="both"/>
        <w:rPr>
          <w:rFonts w:ascii="Arial" w:eastAsia="Arial" w:hAnsi="Arial" w:cs="Arial"/>
          <w:b/>
          <w:sz w:val="24"/>
          <w:szCs w:val="24"/>
        </w:rPr>
      </w:pPr>
      <w:bookmarkStart w:id="1" w:name="_heading=h.gjdgxs" w:colFirst="0" w:colLast="0"/>
      <w:bookmarkEnd w:id="1"/>
      <w:r>
        <w:rPr>
          <w:rFonts w:ascii="Arial" w:eastAsia="Arial" w:hAnsi="Arial" w:cs="Arial"/>
          <w:b/>
          <w:sz w:val="24"/>
          <w:szCs w:val="24"/>
        </w:rPr>
        <w:t>DISPÕE SOBRE AUTORIZAÇÃO AO PODER EXECUTIVO MUNICIPAL PARA INSTITUIR O “VALE RAÇÃO ANIMAL - VRA” NO MUNICÍPIO DE SUMARÉ E DÁ OUTRAS PROVIDÊNCIAS.</w:t>
      </w:r>
    </w:p>
    <w:p w:rsidR="00152E11" w14:paraId="52F3A429" w14:textId="77777777">
      <w:pPr>
        <w:spacing w:before="120" w:after="0" w:line="240" w:lineRule="auto"/>
        <w:ind w:left="4956"/>
        <w:jc w:val="both"/>
        <w:rPr>
          <w:rFonts w:ascii="Arial" w:eastAsia="Arial" w:hAnsi="Arial" w:cs="Arial"/>
          <w:b/>
          <w:sz w:val="24"/>
          <w:szCs w:val="24"/>
        </w:rPr>
      </w:pPr>
      <w:bookmarkStart w:id="2" w:name="_heading=h.nvls9ri8ox04" w:colFirst="0" w:colLast="0"/>
      <w:bookmarkEnd w:id="2"/>
    </w:p>
    <w:p w:rsidR="00152E11" w14:paraId="67ED949B" w14:textId="77777777">
      <w:pPr>
        <w:spacing w:before="120" w:after="0" w:line="240" w:lineRule="auto"/>
        <w:ind w:left="4956"/>
        <w:jc w:val="both"/>
        <w:rPr>
          <w:rFonts w:ascii="Arial" w:eastAsia="Arial" w:hAnsi="Arial" w:cs="Arial"/>
          <w:b/>
          <w:sz w:val="24"/>
          <w:szCs w:val="24"/>
        </w:rPr>
      </w:pPr>
      <w:bookmarkStart w:id="3" w:name="_heading=h.afx8x2yi29dg" w:colFirst="0" w:colLast="0"/>
      <w:bookmarkEnd w:id="3"/>
    </w:p>
    <w:p w:rsidR="00152E11" w14:paraId="206AE4BD" w14:textId="77777777">
      <w:pPr>
        <w:spacing w:before="120" w:after="0" w:line="240" w:lineRule="auto"/>
        <w:ind w:left="4956"/>
        <w:jc w:val="both"/>
        <w:rPr>
          <w:rFonts w:ascii="Arial" w:eastAsia="Arial" w:hAnsi="Arial" w:cs="Arial"/>
          <w:b/>
          <w:sz w:val="24"/>
          <w:szCs w:val="24"/>
        </w:rPr>
      </w:pPr>
      <w:bookmarkStart w:id="4" w:name="_heading=h.j829se28cu09" w:colFirst="0" w:colLast="0"/>
      <w:bookmarkEnd w:id="4"/>
      <w:r>
        <w:rPr>
          <w:rFonts w:ascii="Arial" w:eastAsia="Arial" w:hAnsi="Arial" w:cs="Arial"/>
          <w:b/>
          <w:sz w:val="24"/>
          <w:szCs w:val="24"/>
        </w:rPr>
        <w:t>Autor: Vereador Alan Leal</w:t>
      </w:r>
    </w:p>
    <w:p w:rsidR="00152E11" w14:paraId="3FD5E5C0" w14:textId="77777777">
      <w:pPr>
        <w:tabs>
          <w:tab w:val="left" w:pos="567"/>
        </w:tabs>
        <w:spacing w:after="0" w:line="240" w:lineRule="auto"/>
        <w:jc w:val="both"/>
        <w:rPr>
          <w:rFonts w:ascii="Arial" w:eastAsia="Arial" w:hAnsi="Arial" w:cs="Arial"/>
          <w:sz w:val="24"/>
          <w:szCs w:val="24"/>
          <w:highlight w:val="white"/>
        </w:rPr>
      </w:pPr>
    </w:p>
    <w:p w:rsidR="00152E11" w14:paraId="0BDBCE58" w14:textId="77777777">
      <w:pPr>
        <w:tabs>
          <w:tab w:val="left" w:pos="567"/>
        </w:tabs>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 Câmara Municipal de Sumaré Aprovou e eu sanciono e promulgo a presente lei:</w:t>
      </w:r>
    </w:p>
    <w:p w:rsidR="00152E11" w14:paraId="0A87C669" w14:textId="77777777">
      <w:pPr>
        <w:tabs>
          <w:tab w:val="left" w:pos="567"/>
        </w:tabs>
        <w:spacing w:after="0" w:line="240" w:lineRule="auto"/>
        <w:jc w:val="both"/>
        <w:rPr>
          <w:rFonts w:ascii="Arial" w:eastAsia="Arial" w:hAnsi="Arial" w:cs="Arial"/>
          <w:sz w:val="24"/>
          <w:szCs w:val="24"/>
        </w:rPr>
      </w:pPr>
    </w:p>
    <w:p w:rsidR="00152E11" w14:paraId="15D365B7"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b/>
        <w:t>Artigo 1º - Fica autorizado o Poder Executivo Municipal de Sumaré a instituir o vale ração animal – VRA.</w:t>
      </w:r>
    </w:p>
    <w:p w:rsidR="00152E11" w14:paraId="69F1E077" w14:textId="77777777">
      <w:pPr>
        <w:tabs>
          <w:tab w:val="left" w:pos="567"/>
        </w:tabs>
        <w:spacing w:after="0" w:line="240" w:lineRule="auto"/>
        <w:jc w:val="both"/>
        <w:rPr>
          <w:rFonts w:ascii="Arial" w:eastAsia="Arial" w:hAnsi="Arial" w:cs="Arial"/>
          <w:sz w:val="24"/>
          <w:szCs w:val="24"/>
        </w:rPr>
      </w:pPr>
    </w:p>
    <w:p w:rsidR="00152E11" w14:paraId="7F3D1DE7"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Artigo 2º - Poderão ser beneficiadas pelo auxílio ração animal, as famílias:</w:t>
      </w:r>
    </w:p>
    <w:p w:rsidR="00152E11" w14:paraId="66B11D9A"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I – </w:t>
      </w:r>
      <w:r>
        <w:rPr>
          <w:rFonts w:ascii="Arial" w:eastAsia="Arial" w:hAnsi="Arial" w:cs="Arial"/>
          <w:sz w:val="24"/>
          <w:szCs w:val="24"/>
        </w:rPr>
        <w:t>inscritas</w:t>
      </w:r>
      <w:r>
        <w:rPr>
          <w:rFonts w:ascii="Arial" w:eastAsia="Arial" w:hAnsi="Arial" w:cs="Arial"/>
          <w:sz w:val="24"/>
          <w:szCs w:val="24"/>
        </w:rPr>
        <w:t xml:space="preserve"> em programas sociais, com renda familiar mensal per capita menor ou igual a um salário mínimo;</w:t>
      </w:r>
    </w:p>
    <w:p w:rsidR="00152E11" w14:paraId="33C9925C"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II – </w:t>
      </w:r>
      <w:r>
        <w:rPr>
          <w:rFonts w:ascii="Arial" w:eastAsia="Arial" w:hAnsi="Arial" w:cs="Arial"/>
          <w:sz w:val="24"/>
          <w:szCs w:val="24"/>
        </w:rPr>
        <w:t>que</w:t>
      </w:r>
      <w:r>
        <w:rPr>
          <w:rFonts w:ascii="Arial" w:eastAsia="Arial" w:hAnsi="Arial" w:cs="Arial"/>
          <w:sz w:val="24"/>
          <w:szCs w:val="24"/>
        </w:rPr>
        <w:t xml:space="preserve"> realizem o cadastro prévio, mediante apresentação dos documentos RG, CPF, comprovante de residência e comprovante de renda, além de assinatura da autorização para visita de pessoa indicada pelo Município a fim de comprovação da situação de vulnerabilidade, quando necessário;</w:t>
      </w:r>
    </w:p>
    <w:p w:rsidR="00152E11" w14:paraId="57009F19"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III – que se comprometam a usar da ração exclusivamente para tratar o animal que tenha sob a sua guarda e responsabilidade.</w:t>
      </w:r>
    </w:p>
    <w:p w:rsidR="00152E11" w14:paraId="4DE46D74"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152E11" w14:paraId="4F47E025"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b/>
        <w:t>Artigo 3º - O Poder Executivo Municipal poderá firmar contratos, convênios ou parcerias com Organizações Não Governamentais e pessoas jurídicas que comercializem ração animal, mediante termo jurídico correlato, para fornecimento da ração animal, observado as disposições constantes desta lei;</w:t>
      </w:r>
    </w:p>
    <w:p w:rsidR="00152E11" w14:paraId="136EBF97"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w:t>
      </w:r>
    </w:p>
    <w:p w:rsidR="00152E11" w14:paraId="1AB8B6A9"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ab/>
        <w:t>Artigo 4º - As famílias beneficiárias do programa, utilizarão cartão eletrônico específico, onde constará adequada quantidade de alimento para o animal cadastrado, em conformidade com a orientação de profissional veterinário ou outro que atenda a este requisito.</w:t>
      </w:r>
    </w:p>
    <w:p w:rsidR="00152E11" w14:paraId="3B442AB7" w14:textId="77777777">
      <w:pPr>
        <w:tabs>
          <w:tab w:val="left" w:pos="567"/>
        </w:tabs>
        <w:spacing w:after="0" w:line="240" w:lineRule="auto"/>
        <w:jc w:val="both"/>
        <w:rPr>
          <w:rFonts w:ascii="Arial" w:eastAsia="Arial" w:hAnsi="Arial" w:cs="Arial"/>
          <w:sz w:val="24"/>
          <w:szCs w:val="24"/>
        </w:rPr>
      </w:pPr>
    </w:p>
    <w:p w:rsidR="00152E11" w14:paraId="41278699"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Artigo 5º - As despesas decorrentes da execução desta lei correrão por conta de dotações orçamentárias próprias suplementadas se necessário.</w:t>
      </w:r>
    </w:p>
    <w:p w:rsidR="00152E11" w14:paraId="24636670" w14:textId="77777777">
      <w:pPr>
        <w:tabs>
          <w:tab w:val="left" w:pos="567"/>
        </w:tabs>
        <w:spacing w:after="0" w:line="240" w:lineRule="auto"/>
        <w:ind w:firstLine="720"/>
        <w:jc w:val="both"/>
        <w:rPr>
          <w:rFonts w:ascii="Arial" w:eastAsia="Arial" w:hAnsi="Arial" w:cs="Arial"/>
          <w:sz w:val="24"/>
          <w:szCs w:val="24"/>
        </w:rPr>
      </w:pPr>
      <w:r>
        <w:rPr>
          <w:rFonts w:ascii="Arial" w:eastAsia="Arial" w:hAnsi="Arial" w:cs="Arial"/>
          <w:sz w:val="24"/>
          <w:szCs w:val="24"/>
        </w:rPr>
        <w:t>Artigo 6º - O poder executivo regulamentará esta lei no que couber no prazo máximo de 90 (noventa) dias contados da data de sua publicação.</w:t>
      </w:r>
    </w:p>
    <w:p w:rsidR="00152E11" w14:paraId="145D9BC6" w14:textId="77777777">
      <w:pPr>
        <w:tabs>
          <w:tab w:val="left" w:pos="567"/>
        </w:tabs>
        <w:spacing w:after="0" w:line="240" w:lineRule="auto"/>
        <w:ind w:firstLine="720"/>
        <w:jc w:val="both"/>
        <w:rPr>
          <w:rFonts w:ascii="Arial" w:eastAsia="Arial" w:hAnsi="Arial" w:cs="Arial"/>
          <w:sz w:val="24"/>
          <w:szCs w:val="24"/>
        </w:rPr>
      </w:pPr>
    </w:p>
    <w:p w:rsidR="00152E11" w14:paraId="662DC089" w14:textId="77777777">
      <w:pPr>
        <w:tabs>
          <w:tab w:val="left" w:pos="567"/>
        </w:tabs>
        <w:spacing w:after="0" w:line="240" w:lineRule="auto"/>
        <w:jc w:val="both"/>
        <w:rPr>
          <w:rFonts w:ascii="Arial" w:eastAsia="Arial" w:hAnsi="Arial" w:cs="Arial"/>
          <w:sz w:val="24"/>
          <w:szCs w:val="24"/>
        </w:rPr>
      </w:pPr>
      <w:r>
        <w:rPr>
          <w:rFonts w:ascii="Arial" w:eastAsia="Arial" w:hAnsi="Arial" w:cs="Arial"/>
          <w:sz w:val="24"/>
          <w:szCs w:val="24"/>
        </w:rPr>
        <w:t xml:space="preserve">         Artigo 7º - Esta lei entra em vigor na data de sua publicação</w:t>
      </w:r>
    </w:p>
    <w:p w:rsidR="00152E11" w14:paraId="04403E29" w14:textId="77777777">
      <w:pPr>
        <w:tabs>
          <w:tab w:val="left" w:pos="567"/>
        </w:tabs>
        <w:spacing w:after="0" w:line="240" w:lineRule="auto"/>
        <w:jc w:val="both"/>
        <w:rPr>
          <w:rFonts w:ascii="Arial" w:eastAsia="Arial" w:hAnsi="Arial" w:cs="Arial"/>
          <w:sz w:val="24"/>
          <w:szCs w:val="24"/>
        </w:rPr>
      </w:pPr>
    </w:p>
    <w:p w:rsidR="00152E11" w14:paraId="2F9D5E12" w14:textId="77777777">
      <w:pPr>
        <w:tabs>
          <w:tab w:val="left" w:pos="567"/>
        </w:tabs>
        <w:spacing w:after="0" w:line="240" w:lineRule="auto"/>
        <w:jc w:val="both"/>
        <w:rPr>
          <w:rFonts w:ascii="Arial" w:eastAsia="Arial" w:hAnsi="Arial" w:cs="Arial"/>
          <w:sz w:val="24"/>
          <w:szCs w:val="24"/>
        </w:rPr>
      </w:pPr>
    </w:p>
    <w:p w:rsidR="00152E11" w14:paraId="432EB4B3" w14:textId="77777777">
      <w:pPr>
        <w:rPr>
          <w:rFonts w:ascii="Arial" w:eastAsia="Arial" w:hAnsi="Arial" w:cs="Arial"/>
          <w:sz w:val="24"/>
          <w:szCs w:val="24"/>
        </w:rPr>
      </w:pPr>
      <w:bookmarkStart w:id="5" w:name="_heading=h.w1bkk01wm475" w:colFirst="0" w:colLast="0"/>
      <w:bookmarkEnd w:id="5"/>
    </w:p>
    <w:p w:rsidR="00152E11" w14:paraId="71D720E6" w14:textId="77777777">
      <w:pPr>
        <w:spacing w:after="0" w:line="240" w:lineRule="auto"/>
        <w:jc w:val="both"/>
        <w:rPr>
          <w:rFonts w:ascii="Arial" w:eastAsia="Arial" w:hAnsi="Arial" w:cs="Arial"/>
          <w:sz w:val="24"/>
          <w:szCs w:val="24"/>
        </w:rPr>
      </w:pPr>
    </w:p>
    <w:p w:rsidR="00152E11" w14:paraId="65160AA5" w14:textId="77777777">
      <w:pPr>
        <w:spacing w:after="0" w:line="240" w:lineRule="auto"/>
        <w:ind w:firstLine="851"/>
        <w:jc w:val="both"/>
        <w:rPr>
          <w:rFonts w:ascii="Arial" w:eastAsia="Arial" w:hAnsi="Arial" w:cs="Arial"/>
          <w:color w:val="000000"/>
          <w:sz w:val="24"/>
          <w:szCs w:val="24"/>
        </w:rPr>
      </w:pPr>
    </w:p>
    <w:p w:rsidR="00152E11" w14:paraId="19A335C8" w14:textId="29F77BB0">
      <w:pPr>
        <w:spacing w:after="0" w:line="240" w:lineRule="auto"/>
        <w:ind w:firstLine="851"/>
        <w:jc w:val="right"/>
        <w:rPr>
          <w:rFonts w:ascii="Arial" w:eastAsia="Arial" w:hAnsi="Arial" w:cs="Arial"/>
          <w:color w:val="000000"/>
          <w:sz w:val="24"/>
          <w:szCs w:val="24"/>
        </w:rPr>
      </w:pPr>
      <w:r>
        <w:rPr>
          <w:rFonts w:ascii="Arial" w:eastAsia="Arial" w:hAnsi="Arial" w:cs="Arial"/>
          <w:sz w:val="24"/>
          <w:szCs w:val="24"/>
        </w:rPr>
        <w:t xml:space="preserve">Sumaré, </w:t>
      </w:r>
      <w:r w:rsidR="005F0F7F">
        <w:rPr>
          <w:rFonts w:ascii="Arial" w:eastAsia="Arial" w:hAnsi="Arial" w:cs="Arial"/>
          <w:sz w:val="24"/>
          <w:szCs w:val="24"/>
        </w:rPr>
        <w:t>13 de janeiro de 2025</w:t>
      </w:r>
      <w:r>
        <w:rPr>
          <w:rFonts w:ascii="Arial" w:eastAsia="Arial" w:hAnsi="Arial" w:cs="Arial"/>
          <w:sz w:val="24"/>
          <w:szCs w:val="24"/>
        </w:rPr>
        <w:t>.</w:t>
      </w:r>
    </w:p>
    <w:p w:rsidR="00152E11" w14:paraId="25530B54" w14:textId="77777777">
      <w:pPr>
        <w:rPr>
          <w:rFonts w:ascii="Arial" w:eastAsia="Arial" w:hAnsi="Arial" w:cs="Arial"/>
          <w:sz w:val="24"/>
          <w:szCs w:val="24"/>
        </w:rPr>
      </w:pPr>
    </w:p>
    <w:p w:rsidR="00152E11" w14:paraId="7DE66EE7" w14:textId="7A27924B">
      <w:pPr>
        <w:jc w:val="center"/>
        <w:rPr>
          <w:rFonts w:ascii="Arial" w:eastAsia="Arial" w:hAnsi="Arial" w:cs="Arial"/>
          <w:sz w:val="24"/>
          <w:szCs w:val="24"/>
        </w:rPr>
      </w:pPr>
      <w:r>
        <w:rPr>
          <w:rFonts w:ascii="Arial" w:eastAsia="Arial" w:hAnsi="Arial" w:cs="Arial"/>
          <w:sz w:val="24"/>
          <w:szCs w:val="24"/>
        </w:rPr>
        <w:t xml:space="preserve">   </w:t>
      </w:r>
      <w:r w:rsidR="005F0F7F">
        <w:rPr>
          <w:noProof/>
          <w:color w:val="000000"/>
          <w:bdr w:val="none" w:sz="0" w:space="0" w:color="auto" w:frame="1"/>
        </w:rPr>
        <w:drawing>
          <wp:inline distT="0" distB="0" distL="0" distR="0">
            <wp:extent cx="1638300" cy="1657350"/>
            <wp:effectExtent l="0" t="0" r="0" b="0"/>
            <wp:docPr id="378862346"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177377" name="Pictur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0" cy="1657350"/>
                    </a:xfrm>
                    <a:prstGeom prst="rect">
                      <a:avLst/>
                    </a:prstGeom>
                    <a:noFill/>
                    <a:ln>
                      <a:noFill/>
                    </a:ln>
                  </pic:spPr>
                </pic:pic>
              </a:graphicData>
            </a:graphic>
          </wp:inline>
        </w:drawing>
      </w:r>
    </w:p>
    <w:p w:rsidR="00152E11" w14:paraId="0C398883" w14:textId="77777777"/>
    <w:p w:rsidR="00152E11" w14:paraId="1636AEFB" w14:textId="77777777">
      <w:pPr>
        <w:spacing w:after="0" w:line="240" w:lineRule="auto"/>
        <w:ind w:left="720" w:hanging="720"/>
        <w:jc w:val="center"/>
        <w:rPr>
          <w:rFonts w:ascii="Times New Roman" w:eastAsia="Times New Roman" w:hAnsi="Times New Roman" w:cs="Times New Roman"/>
          <w:b/>
          <w:sz w:val="24"/>
          <w:szCs w:val="24"/>
        </w:rPr>
      </w:pPr>
    </w:p>
    <w:p w:rsidR="00152E11" w14:paraId="4AE39F29" w14:textId="77777777">
      <w:pPr>
        <w:spacing w:after="0" w:line="240" w:lineRule="auto"/>
        <w:ind w:left="720" w:hanging="720"/>
        <w:jc w:val="center"/>
        <w:rPr>
          <w:rFonts w:ascii="Times New Roman" w:eastAsia="Times New Roman" w:hAnsi="Times New Roman" w:cs="Times New Roman"/>
          <w:b/>
          <w:sz w:val="24"/>
          <w:szCs w:val="24"/>
        </w:rPr>
      </w:pPr>
    </w:p>
    <w:p w:rsidR="00152E11" w14:paraId="195DC8C8" w14:textId="77777777">
      <w:pPr>
        <w:spacing w:after="0" w:line="240" w:lineRule="auto"/>
        <w:ind w:left="720" w:hanging="720"/>
        <w:jc w:val="center"/>
        <w:rPr>
          <w:rFonts w:ascii="Times New Roman" w:eastAsia="Times New Roman" w:hAnsi="Times New Roman" w:cs="Times New Roman"/>
          <w:b/>
          <w:sz w:val="24"/>
          <w:szCs w:val="24"/>
        </w:rPr>
      </w:pPr>
    </w:p>
    <w:p w:rsidR="00152E11" w14:paraId="3DEC4ED0" w14:textId="77777777">
      <w:pPr>
        <w:spacing w:after="0" w:line="240" w:lineRule="auto"/>
        <w:ind w:left="720" w:hanging="720"/>
        <w:jc w:val="center"/>
        <w:rPr>
          <w:rFonts w:ascii="Times New Roman" w:eastAsia="Times New Roman" w:hAnsi="Times New Roman" w:cs="Times New Roman"/>
          <w:b/>
          <w:sz w:val="24"/>
          <w:szCs w:val="24"/>
        </w:rPr>
      </w:pPr>
    </w:p>
    <w:p w:rsidR="00152E11" w14:paraId="2D985735" w14:textId="77777777">
      <w:pPr>
        <w:spacing w:after="0" w:line="240" w:lineRule="auto"/>
        <w:ind w:left="720" w:hanging="720"/>
        <w:jc w:val="center"/>
        <w:rPr>
          <w:rFonts w:ascii="Times New Roman" w:eastAsia="Times New Roman" w:hAnsi="Times New Roman" w:cs="Times New Roman"/>
          <w:b/>
          <w:sz w:val="24"/>
          <w:szCs w:val="24"/>
        </w:rPr>
      </w:pPr>
    </w:p>
    <w:p w:rsidR="00152E11" w14:paraId="48565755" w14:textId="77777777">
      <w:pPr>
        <w:spacing w:after="0" w:line="240" w:lineRule="auto"/>
        <w:ind w:left="720" w:hanging="720"/>
        <w:jc w:val="center"/>
        <w:rPr>
          <w:rFonts w:ascii="Times New Roman" w:eastAsia="Times New Roman" w:hAnsi="Times New Roman" w:cs="Times New Roman"/>
          <w:b/>
          <w:sz w:val="24"/>
          <w:szCs w:val="24"/>
        </w:rPr>
      </w:pPr>
    </w:p>
    <w:p w:rsidR="00152E11" w14:paraId="336131DE" w14:textId="77777777">
      <w:pPr>
        <w:spacing w:after="0" w:line="240" w:lineRule="auto"/>
        <w:ind w:left="720" w:hanging="720"/>
        <w:jc w:val="center"/>
        <w:rPr>
          <w:rFonts w:ascii="Times New Roman" w:eastAsia="Times New Roman" w:hAnsi="Times New Roman" w:cs="Times New Roman"/>
          <w:b/>
          <w:sz w:val="24"/>
          <w:szCs w:val="24"/>
        </w:rPr>
      </w:pPr>
    </w:p>
    <w:p w:rsidR="00152E11" w14:paraId="32C2F142" w14:textId="77777777">
      <w:pPr>
        <w:spacing w:after="0" w:line="240" w:lineRule="auto"/>
        <w:ind w:left="720" w:hanging="720"/>
        <w:jc w:val="center"/>
        <w:rPr>
          <w:rFonts w:ascii="Times New Roman" w:eastAsia="Times New Roman" w:hAnsi="Times New Roman" w:cs="Times New Roman"/>
          <w:b/>
          <w:sz w:val="24"/>
          <w:szCs w:val="24"/>
        </w:rPr>
      </w:pPr>
    </w:p>
    <w:p w:rsidR="00152E11" w14:paraId="7BAE421F" w14:textId="77777777">
      <w:pPr>
        <w:spacing w:after="0" w:line="240" w:lineRule="auto"/>
        <w:ind w:left="720" w:hanging="720"/>
        <w:jc w:val="center"/>
        <w:rPr>
          <w:rFonts w:ascii="Times New Roman" w:eastAsia="Times New Roman" w:hAnsi="Times New Roman" w:cs="Times New Roman"/>
          <w:b/>
          <w:sz w:val="24"/>
          <w:szCs w:val="24"/>
        </w:rPr>
      </w:pPr>
    </w:p>
    <w:p w:rsidR="00152E11" w14:paraId="672B9499" w14:textId="77777777">
      <w:pPr>
        <w:spacing w:after="0" w:line="240" w:lineRule="auto"/>
        <w:ind w:left="720" w:hanging="720"/>
        <w:jc w:val="center"/>
        <w:rPr>
          <w:rFonts w:ascii="Times New Roman" w:eastAsia="Times New Roman" w:hAnsi="Times New Roman" w:cs="Times New Roman"/>
          <w:b/>
          <w:sz w:val="24"/>
          <w:szCs w:val="24"/>
        </w:rPr>
      </w:pPr>
    </w:p>
    <w:p w:rsidR="00152E11" w14:paraId="0DF09CCF" w14:textId="77777777">
      <w:pPr>
        <w:spacing w:after="0" w:line="240" w:lineRule="auto"/>
        <w:ind w:left="720" w:hanging="720"/>
        <w:jc w:val="center"/>
        <w:rPr>
          <w:rFonts w:ascii="Times New Roman" w:eastAsia="Times New Roman" w:hAnsi="Times New Roman" w:cs="Times New Roman"/>
          <w:b/>
          <w:sz w:val="24"/>
          <w:szCs w:val="24"/>
        </w:rPr>
      </w:pPr>
    </w:p>
    <w:p w:rsidR="00152E11" w14:paraId="62BC61E7" w14:textId="77777777">
      <w:pPr>
        <w:spacing w:after="0" w:line="240" w:lineRule="auto"/>
        <w:ind w:left="720" w:hanging="720"/>
        <w:jc w:val="center"/>
        <w:rPr>
          <w:rFonts w:ascii="Times New Roman" w:eastAsia="Times New Roman" w:hAnsi="Times New Roman" w:cs="Times New Roman"/>
          <w:b/>
          <w:sz w:val="24"/>
          <w:szCs w:val="24"/>
        </w:rPr>
      </w:pPr>
    </w:p>
    <w:p w:rsidR="00152E11" w14:paraId="7004B74D" w14:textId="77777777">
      <w:pPr>
        <w:spacing w:after="0" w:line="240" w:lineRule="auto"/>
        <w:ind w:left="720" w:hanging="720"/>
        <w:jc w:val="center"/>
        <w:rPr>
          <w:rFonts w:ascii="Times New Roman" w:eastAsia="Times New Roman" w:hAnsi="Times New Roman" w:cs="Times New Roman"/>
          <w:b/>
          <w:sz w:val="24"/>
          <w:szCs w:val="24"/>
        </w:rPr>
      </w:pPr>
    </w:p>
    <w:p w:rsidR="00152E11" w14:paraId="7FF903BF" w14:textId="77777777">
      <w:pPr>
        <w:spacing w:after="0" w:line="240" w:lineRule="auto"/>
        <w:ind w:left="720" w:hanging="720"/>
        <w:jc w:val="center"/>
        <w:rPr>
          <w:rFonts w:ascii="Times New Roman" w:eastAsia="Times New Roman" w:hAnsi="Times New Roman" w:cs="Times New Roman"/>
          <w:b/>
          <w:sz w:val="24"/>
          <w:szCs w:val="24"/>
        </w:rPr>
      </w:pPr>
    </w:p>
    <w:p w:rsidR="00152E11" w14:paraId="0F11C37B" w14:textId="77777777">
      <w:pPr>
        <w:spacing w:after="0" w:line="240" w:lineRule="auto"/>
        <w:ind w:left="720" w:hanging="720"/>
        <w:jc w:val="center"/>
        <w:rPr>
          <w:rFonts w:ascii="Times New Roman" w:eastAsia="Times New Roman" w:hAnsi="Times New Roman" w:cs="Times New Roman"/>
          <w:b/>
          <w:sz w:val="24"/>
          <w:szCs w:val="24"/>
        </w:rPr>
      </w:pPr>
    </w:p>
    <w:p w:rsidR="00152E11" w14:paraId="3784FA5C" w14:textId="77777777">
      <w:pPr>
        <w:rPr>
          <w:rFonts w:ascii="Times New Roman" w:eastAsia="Times New Roman" w:hAnsi="Times New Roman" w:cs="Times New Roman"/>
          <w:b/>
          <w:sz w:val="24"/>
          <w:szCs w:val="24"/>
        </w:rPr>
      </w:pPr>
      <w:r>
        <w:br w:type="page"/>
      </w:r>
    </w:p>
    <w:p w:rsidR="00152E11" w14:paraId="03856980" w14:textId="77777777">
      <w:pPr>
        <w:spacing w:after="0" w:line="240" w:lineRule="auto"/>
        <w:ind w:left="720" w:hanging="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JUSTIFICATIVA</w:t>
      </w:r>
    </w:p>
    <w:p w:rsidR="00152E11" w14:paraId="302D1151" w14:textId="77777777">
      <w:pPr>
        <w:spacing w:after="0" w:line="240" w:lineRule="auto"/>
        <w:rPr>
          <w:rFonts w:ascii="Times New Roman" w:eastAsia="Times New Roman" w:hAnsi="Times New Roman" w:cs="Times New Roman"/>
          <w:sz w:val="24"/>
          <w:szCs w:val="24"/>
        </w:rPr>
      </w:pPr>
    </w:p>
    <w:p w:rsidR="00152E11" w14:paraId="4BFE24A5" w14:textId="77777777">
      <w:pPr>
        <w:spacing w:after="0" w:line="240" w:lineRule="auto"/>
        <w:rPr>
          <w:rFonts w:ascii="Times New Roman" w:eastAsia="Times New Roman" w:hAnsi="Times New Roman" w:cs="Times New Roman"/>
          <w:sz w:val="24"/>
          <w:szCs w:val="24"/>
        </w:rPr>
      </w:pPr>
    </w:p>
    <w:p w:rsidR="00152E11" w14:paraId="6FD0AE12" w14:textId="77777777">
      <w:pPr>
        <w:spacing w:after="0" w:line="240" w:lineRule="auto"/>
        <w:rPr>
          <w:rFonts w:ascii="Times New Roman" w:eastAsia="Times New Roman" w:hAnsi="Times New Roman" w:cs="Times New Roman"/>
          <w:sz w:val="24"/>
          <w:szCs w:val="24"/>
        </w:rPr>
      </w:pPr>
    </w:p>
    <w:p w:rsidR="00152E11" w14:paraId="33B2EA77"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Times New Roman" w:eastAsia="Times New Roman" w:hAnsi="Times New Roman" w:cs="Times New Roman"/>
          <w:sz w:val="24"/>
          <w:szCs w:val="24"/>
        </w:rPr>
        <w:t xml:space="preserve"> </w:t>
      </w:r>
      <w:r>
        <w:rPr>
          <w:rFonts w:ascii="Arial" w:eastAsia="Arial" w:hAnsi="Arial" w:cs="Arial"/>
          <w:sz w:val="24"/>
          <w:szCs w:val="24"/>
        </w:rPr>
        <w:tab/>
        <w:t>Nobres pares,</w:t>
      </w:r>
    </w:p>
    <w:p w:rsidR="00152E11" w14:paraId="71D9AFDE" w14:textId="77777777">
      <w:pPr>
        <w:pBdr>
          <w:top w:val="nil"/>
          <w:left w:val="nil"/>
          <w:bottom w:val="nil"/>
          <w:right w:val="nil"/>
          <w:between w:val="nil"/>
        </w:pBdr>
        <w:spacing w:after="0" w:line="240" w:lineRule="auto"/>
        <w:jc w:val="both"/>
        <w:rPr>
          <w:rFonts w:ascii="Arial" w:eastAsia="Arial" w:hAnsi="Arial" w:cs="Arial"/>
          <w:sz w:val="24"/>
          <w:szCs w:val="24"/>
        </w:rPr>
      </w:pPr>
    </w:p>
    <w:p w:rsidR="00152E11" w14:paraId="473CD348"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A presente propositura visa instituir o vale ração animal (VRA) no município de Sumaré, uma medida de cunho social que busca amparar as famílias em situação de vulnerabilidade econômica, assegurando o bem-estar dos animais domésticos sob tutela dessas famílias.</w:t>
      </w:r>
    </w:p>
    <w:p w:rsidR="00152E11" w14:paraId="03823FE9"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 xml:space="preserve">O auxílio ração animal surge como uma resposta às necessidades identificadas em nossa comunidade, onde muitas famílias enfrentam desafios econômicos que podem impactar diretamente na capacidade de prover cuidados adequados aos seus animais de estimação. </w:t>
      </w:r>
    </w:p>
    <w:p w:rsidR="00152E11" w14:paraId="36DA7D73" w14:textId="77777777">
      <w:pPr>
        <w:pBdr>
          <w:top w:val="nil"/>
          <w:left w:val="nil"/>
          <w:bottom w:val="nil"/>
          <w:right w:val="nil"/>
          <w:between w:val="nil"/>
        </w:pBdr>
        <w:spacing w:after="0" w:line="240" w:lineRule="auto"/>
        <w:ind w:firstLine="720"/>
        <w:jc w:val="both"/>
        <w:rPr>
          <w:rFonts w:ascii="Arial" w:eastAsia="Arial" w:hAnsi="Arial" w:cs="Arial"/>
          <w:sz w:val="24"/>
          <w:szCs w:val="24"/>
        </w:rPr>
      </w:pPr>
      <w:r>
        <w:rPr>
          <w:rFonts w:ascii="Arial" w:eastAsia="Arial" w:hAnsi="Arial" w:cs="Arial"/>
          <w:sz w:val="24"/>
          <w:szCs w:val="24"/>
        </w:rPr>
        <w:t>Reconhecemos a importância dos laços afetivos entre os tutores e seus animais, e acreditamos que a criação do VRA contribuirá para fortalecer esses laços ao possibilitar um tratamento adequado aos pets, mesmo diante de dificuldades financeiras, inclusive sendo uma medida que contribui para evitar o aumento de índice de abandono de animais.</w:t>
      </w:r>
    </w:p>
    <w:p w:rsidR="00152E11" w14:paraId="770B7A44"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A possibilidade de firmar parcerias com Organizações Não Governamentais e pessoas jurídicas que comercializem ração animal proporciona um enfoque prático e eficaz para a implementação do programa, garantindo a oferta adequada de alimento para os animais. A utilização de cartão eletrônico específico, contendo a quantidade necessária de ração para cada animal cadastrado, assegura o uso responsável do benefício e promove a transparência na utilização dos recursos.</w:t>
      </w:r>
    </w:p>
    <w:p w:rsidR="00152E11" w14:paraId="0E5E8C93"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Por fim, buscamos com esta proposta a promoção do cuidado responsável e humanitário aos animais de estimação, aliado à atenção às famílias carentes. A criação do vale ração animal é uma ação concreta em prol do bem-estar animal e do apoio às famílias em vulnerabilidade, fortalecendo a coesão social e contribuindo para uma comunidade mais justa e solidária.</w:t>
      </w:r>
    </w:p>
    <w:p w:rsidR="00152E11" w14:paraId="5C439F45" w14:textId="77777777">
      <w:pPr>
        <w:pBdr>
          <w:top w:val="nil"/>
          <w:left w:val="nil"/>
          <w:bottom w:val="nil"/>
          <w:right w:val="nil"/>
          <w:between w:val="nil"/>
        </w:pBdr>
        <w:spacing w:after="0" w:line="240" w:lineRule="auto"/>
        <w:jc w:val="both"/>
        <w:rPr>
          <w:rFonts w:ascii="Arial" w:eastAsia="Arial" w:hAnsi="Arial" w:cs="Arial"/>
          <w:sz w:val="24"/>
          <w:szCs w:val="24"/>
        </w:rPr>
      </w:pPr>
      <w:r>
        <w:rPr>
          <w:rFonts w:ascii="Arial" w:eastAsia="Arial" w:hAnsi="Arial" w:cs="Arial"/>
          <w:sz w:val="24"/>
          <w:szCs w:val="24"/>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152E11" w14:paraId="2941F8ED" w14:textId="77777777">
      <w:pPr>
        <w:spacing w:after="0" w:line="240" w:lineRule="auto"/>
        <w:jc w:val="both"/>
        <w:rPr>
          <w:rFonts w:ascii="Arial" w:eastAsia="Arial" w:hAnsi="Arial" w:cs="Arial"/>
          <w:sz w:val="24"/>
          <w:szCs w:val="24"/>
        </w:rPr>
      </w:pPr>
    </w:p>
    <w:p w:rsidR="00152E11" w14:paraId="62F77449" w14:textId="77777777">
      <w:pPr>
        <w:spacing w:after="0" w:line="240" w:lineRule="auto"/>
        <w:jc w:val="both"/>
        <w:rPr>
          <w:rFonts w:ascii="Arial" w:eastAsia="Arial" w:hAnsi="Arial" w:cs="Arial"/>
          <w:sz w:val="24"/>
          <w:szCs w:val="24"/>
        </w:rPr>
      </w:pPr>
    </w:p>
    <w:p w:rsidR="00152E11" w14:paraId="4A350CB4" w14:textId="5C748204">
      <w:pPr>
        <w:ind w:firstLine="708"/>
        <w:jc w:val="right"/>
        <w:rPr>
          <w:rFonts w:ascii="Arial" w:eastAsia="Arial" w:hAnsi="Arial" w:cs="Arial"/>
          <w:sz w:val="24"/>
          <w:szCs w:val="24"/>
        </w:rPr>
      </w:pPr>
      <w:r>
        <w:rPr>
          <w:rFonts w:ascii="Arial" w:eastAsia="Arial" w:hAnsi="Arial" w:cs="Arial"/>
          <w:sz w:val="24"/>
          <w:szCs w:val="24"/>
        </w:rPr>
        <w:t xml:space="preserve">Sala das Sessões, </w:t>
      </w:r>
      <w:r w:rsidR="005F0F7F">
        <w:rPr>
          <w:rFonts w:ascii="Arial" w:eastAsia="Arial" w:hAnsi="Arial" w:cs="Arial"/>
          <w:sz w:val="24"/>
          <w:szCs w:val="24"/>
        </w:rPr>
        <w:t>13 de janeiro de 2025</w:t>
      </w:r>
    </w:p>
    <w:p w:rsidR="00152E11" w14:paraId="70353CB7" w14:textId="2E2204F5">
      <w:pPr>
        <w:ind w:firstLine="708"/>
        <w:jc w:val="center"/>
      </w:pPr>
      <w:r>
        <w:rPr>
          <w:rFonts w:ascii="Arial" w:eastAsia="Arial" w:hAnsi="Arial" w:cs="Arial"/>
          <w:sz w:val="24"/>
          <w:szCs w:val="24"/>
        </w:rPr>
        <w:t xml:space="preserve"> </w:t>
      </w:r>
      <w:r w:rsidR="005F0F7F">
        <w:rPr>
          <w:noProof/>
          <w:color w:val="000000"/>
          <w:bdr w:val="none" w:sz="0" w:space="0" w:color="auto" w:frame="1"/>
        </w:rPr>
        <w:drawing>
          <wp:inline distT="0" distB="0" distL="0" distR="0">
            <wp:extent cx="1638300" cy="1657350"/>
            <wp:effectExtent l="0" t="0" r="0" b="0"/>
            <wp:docPr id="493409971"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942024" name="Picture 3"/>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0" cy="1657350"/>
                    </a:xfrm>
                    <a:prstGeom prst="rect">
                      <a:avLst/>
                    </a:prstGeom>
                    <a:noFill/>
                    <a:ln>
                      <a:noFill/>
                    </a:ln>
                  </pic:spPr>
                </pic:pic>
              </a:graphicData>
            </a:graphic>
          </wp:inline>
        </w:drawing>
      </w: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E11" w14:paraId="198EBAAF"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eading=h.3znysh7" w:colFirst="0" w:colLast="0"/>
  <w:bookmarkEnd w:id="6"/>
  <w:p w:rsidR="00152E11" w14:paraId="799FBAE7" w14:textId="77777777">
    <w:r>
      <w:rPr>
        <w:noProof/>
      </w:rPr>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Conector de Seta Reta 1527961931"/>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861854190" name="image3.png"/>
              <wp:cNvGraphicFramePr/>
              <a:graphic xmlns:a="http://schemas.openxmlformats.org/drawingml/2006/main">
                <a:graphicData uri="http://schemas.openxmlformats.org/drawingml/2006/picture">
                  <pic:pic xmlns:pic="http://schemas.openxmlformats.org/drawingml/2006/picture">
                    <pic:nvPicPr>
                      <pic:cNvPr id="592785342"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152E11" w14:paraId="7FD23177"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E11" w14:paraId="227A8A31"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52E11" w14:paraId="476B30E9" w14:textId="4255AD53">
    <w:r>
      <w:rPr>
        <w:noProof/>
      </w:rPr>
      <w:drawing>
        <wp:inline distT="0" distB="0" distL="0" distR="0">
          <wp:extent cx="1526058" cy="534121"/>
          <wp:effectExtent l="0" t="0" r="0" b="0"/>
          <wp:docPr id="1527961934" name="image2.png"/>
          <wp:cNvGraphicFramePr/>
          <a:graphic xmlns:a="http://schemas.openxmlformats.org/drawingml/2006/main">
            <a:graphicData uri="http://schemas.openxmlformats.org/drawingml/2006/picture">
              <pic:pic xmlns:pic="http://schemas.openxmlformats.org/drawingml/2006/picture">
                <pic:nvPicPr>
                  <pic:cNvPr id="126971172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Agrupar 1527961932"/>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871218029" name="Agrupar 1871218029"/>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152E11" w14:textId="77777777">
                              <w:pPr>
                                <w:spacing w:after="0" w:line="240" w:lineRule="auto"/>
                              </w:pPr>
                            </w:p>
                          </w:txbxContent>
                        </wps:txbx>
                        <wps:bodyPr spcFirstLastPara="1" wrap="square" lIns="91425" tIns="91425" rIns="91425" bIns="91425" anchor="ctr" anchorCtr="0"/>
                      </wps:wsp>
                      <wpg:grpSp>
                        <wpg:cNvPr id="2017628087" name="Agrupar 2017628087"/>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152E11" w14:textId="77777777">
                                <w:pPr>
                                  <w:spacing w:after="0" w:line="240" w:lineRule="auto"/>
                                </w:pPr>
                              </w:p>
                            </w:txbxContent>
                          </wps:txbx>
                          <wps:bodyPr spcFirstLastPara="1" wrap="square" lIns="91425" tIns="91425" rIns="91425" bIns="91425" anchor="ctr" anchorCtr="0"/>
                        </wps:wsp>
                        <wpg:grpSp>
                          <wpg:cNvPr id="1598718407" name="Agrupar 1598718407"/>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152E11" w14:textId="77777777">
                                  <w:pPr>
                                    <w:spacing w:after="0" w:line="240" w:lineRule="auto"/>
                                  </w:pPr>
                                </w:p>
                              </w:txbxContent>
                            </wps:txbx>
                            <wps:bodyPr spcFirstLastPara="1" wrap="square" lIns="91425" tIns="91425" rIns="91425" bIns="91425" anchor="ctr" anchorCtr="0"/>
                          </wps:wsp>
                          <wpg:grpSp>
                            <wpg:cNvPr id="457989603" name="Agrupar 457989603"/>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152E11"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pict>
            <v:group id="Agrupar 1527961932" o:spid="_x0000_s2049" style="width:595.1pt;height:808.7pt;margin-top:0;margin-left:-65pt;mso-wrap-distance-left:0;mso-wrap-distance-right:0;position:absolute;z-index:-251656192" coordorigin="15671,0" coordsize="75577,75600">
              <v:group id="Agrupar 1871218029" o:spid="_x0000_s2050" style="width:75577;height:75600;left:15671;position:absolute" coordorigin="15671,0" coordsize="75577,75600">
                <v:rect id="Shape 4" o:spid="_x0000_s2051" style="width:75577;height:75600;left:15671;mso-wrap-style:square;position:absolute;visibility:visible;v-text-anchor:middle" filled="f" stroked="f">
                  <v:textbox inset="7.2pt,7.2pt,7.2pt,7.2pt">
                    <w:txbxContent>
                      <w:p w:rsidR="00152E11" w14:paraId="2B733BC9" w14:textId="77777777">
                        <w:pPr>
                          <w:spacing w:after="0" w:line="240" w:lineRule="auto"/>
                        </w:pPr>
                      </w:p>
                    </w:txbxContent>
                  </v:textbox>
                </v:rect>
                <v:group id="Agrupar 2017628087" o:spid="_x0000_s2052" style="width:75577;height:75600;left:15671;position:absolute" coordorigin="15671,0" coordsize="75577,75600">
                  <v:rect id="Shape 6" o:spid="_x0000_s2053" style="width:75577;height:75600;left:15671;mso-wrap-style:square;position:absolute;visibility:visible;v-text-anchor:middle" filled="f" stroked="f">
                    <v:textbox inset="7.2pt,7.2pt,7.2pt,7.2pt">
                      <w:txbxContent>
                        <w:p w:rsidR="00152E11" w14:paraId="0BC56116" w14:textId="77777777">
                          <w:pPr>
                            <w:spacing w:after="0" w:line="240" w:lineRule="auto"/>
                          </w:pPr>
                        </w:p>
                      </w:txbxContent>
                    </v:textbox>
                  </v:rect>
                  <v:group id="Agrupar 1598718407" o:spid="_x0000_s2054" style="width:75577;height:75600;left:15671;position:absolute" coordorigin="15671,0" coordsize="75577,75600">
                    <v:rect id="Shape 8" o:spid="_x0000_s2055" style="width:75577;height:75600;left:15671;mso-wrap-style:square;position:absolute;visibility:visible;v-text-anchor:middle" filled="f" stroked="f">
                      <v:textbox inset="7.2pt,7.2pt,7.2pt,7.2pt">
                        <w:txbxContent>
                          <w:p w:rsidR="00152E11" w14:paraId="250E1CE4" w14:textId="77777777">
                            <w:pPr>
                              <w:spacing w:after="0" w:line="240" w:lineRule="auto"/>
                            </w:pPr>
                          </w:p>
                        </w:txbxContent>
                      </v:textbox>
                    </v:rect>
                    <v:group id="Agrupar 457989603" o:spid="_x0000_s2056" style="width:75577;height:75600;left:15671;position:absolute" coordsize="75577,102703">
                      <v:rect id="Shape 10" o:spid="_x0000_s2057" style="width:75577;height:102703;mso-wrap-style:square;position:absolute;visibility:visible;v-text-anchor:middle" filled="f" stroked="f">
                        <v:textbox inset="7.2pt,7.2pt,7.2pt,7.2pt">
                          <w:txbxContent>
                            <w:p w:rsidR="00152E11" w14:paraId="56CD6444" w14:textId="77777777">
                              <w:pPr>
                                <w:spacing w:after="0" w:line="240" w:lineRule="auto"/>
                              </w:pPr>
                            </w:p>
                          </w:txbxContent>
                        </v:textbox>
                      </v:rect>
                      <v:shape id="Shape 11" o:spid="_x0000_s2058"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v:shape>
                      <v:shape id="Shape 12" o:spid="_x0000_s2059"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v:shape>
                      <v:shape id="Shape 13" o:spid="_x0000_s2060"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v:shape>
                    </v:group>
                  </v:group>
                </v:group>
              </v:group>
            </v:group>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057775"/>
          <wp:wrapNone/>
          <wp:docPr id="100030"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E11"/>
    <w:rsid w:val="000E20BC"/>
    <w:rsid w:val="00152E11"/>
    <w:rsid w:val="005F0F7F"/>
    <w:rsid w:val="00617E7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7491AB6C-A23B-4D26-ADDE-04FE077D7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agKJKeLzchlRPScM0EaR1ivVGg==">CgMxLjAyDmguZjEwMnE1bHY4ZHNxMghoLmdqZGd4czIOaC5udmxzOXJpOG94MDQyDmguYWZ4OHgyeWkyOWRnMg5oLmo4MjlzZTI4Y3UwOTIOaC53MWJrazAxd200NzUyCWguM3pueXNoNzgAciExcTlKWThycVRTV1kyMU9kUnFyMDJRMjZxTVR6VW9fOUo=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646</Words>
  <Characters>3489</Characters>
  <Application>Microsoft Office Word</Application>
  <DocSecurity>0</DocSecurity>
  <Lines>29</Lines>
  <Paragraphs>8</Paragraphs>
  <ScaleCrop>false</ScaleCrop>
  <Company/>
  <LinksUpToDate>false</LinksUpToDate>
  <CharactersWithSpaces>4127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11 - Alan Leal</cp:lastModifiedBy>
  <cp:revision>2</cp:revision>
  <dcterms:created xsi:type="dcterms:W3CDTF">2025-01-13T17:26:00Z</dcterms:created>
  <dcterms:modified xsi:type="dcterms:W3CDTF">2025-01-13T17:26:00Z</dcterms:modified>
</cp:coreProperties>
</file>