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 no orçamento vigente no valor de R$ 25.229.702,00(vinte e cinco milhões, duzentos e vinte e nove mil e setecentos e dois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249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24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