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173/2024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 no orçamento vigente no valor de R$ 25.229.702,00(vinte e cinco milhões, duzentos e vinte e nove mil e setecentos e dois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dezembro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12490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1249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