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 no orçamento vigente no valor de R$ 25.229.702,00(vinte e cinco milhões, duzentos e vinte e nove mil e setecentos e dois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91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9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