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173/2024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 no orçamento vigente no valor de R$ 25.229.702,00(vinte e cinco milhões, duzentos e vinte e nove mil e setecentos e dois reais)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dezembro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91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59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