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169/2024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 o artigo 1º da Lei Municipal nº 5996, de 06 de novembro de 2017.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dezembro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